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D0A23" w14:textId="13CEB5F0" w:rsidR="003E5D8D" w:rsidRPr="00F02155" w:rsidRDefault="003E5D8D" w:rsidP="003E5D8D">
      <w:pPr>
        <w:jc w:val="center"/>
        <w:rPr>
          <w:rFonts w:cstheme="minorHAnsi"/>
          <w:b/>
          <w:bCs/>
          <w:sz w:val="20"/>
          <w:szCs w:val="20"/>
        </w:rPr>
      </w:pPr>
      <w:r w:rsidRPr="00F02155">
        <w:rPr>
          <w:rFonts w:cstheme="minorHAnsi"/>
          <w:b/>
          <w:bCs/>
          <w:sz w:val="20"/>
          <w:szCs w:val="20"/>
        </w:rPr>
        <w:t>ESTUDO TÉCNICO PRELIMINAR</w:t>
      </w:r>
    </w:p>
    <w:p w14:paraId="7C68DB14" w14:textId="5DA977FD" w:rsidR="003E5D8D" w:rsidRPr="002D16E9" w:rsidRDefault="003E5D8D" w:rsidP="00DC1F88">
      <w:pPr>
        <w:jc w:val="both"/>
        <w:rPr>
          <w:rFonts w:cstheme="minorHAnsi"/>
          <w:sz w:val="20"/>
          <w:szCs w:val="20"/>
        </w:rPr>
      </w:pPr>
      <w:r w:rsidRPr="002D16E9">
        <w:rPr>
          <w:rFonts w:cstheme="minorHAnsi"/>
          <w:sz w:val="20"/>
          <w:szCs w:val="20"/>
        </w:rPr>
        <w:t>O presente Estudo Técnico Preliminar (ETP) foi elaborado em estrita observância às disposições previstas no Capítulo III, art. 5º, do Decreto Municipal nº 1.636/2023, atendendo aos requisitos legais e regulamentares aplicáveis ao planejamento da contratação.</w:t>
      </w:r>
    </w:p>
    <w:p w14:paraId="015B3A19" w14:textId="390B92BC" w:rsidR="006A3F6D" w:rsidRPr="002D16E9" w:rsidRDefault="003E5D8D" w:rsidP="006A3F6D">
      <w:pPr>
        <w:jc w:val="both"/>
        <w:rPr>
          <w:rFonts w:cstheme="minorHAnsi"/>
          <w:b/>
          <w:bCs/>
          <w:sz w:val="20"/>
          <w:szCs w:val="20"/>
        </w:rPr>
      </w:pPr>
      <w:r w:rsidRPr="002D16E9">
        <w:rPr>
          <w:rFonts w:cstheme="minorHAnsi"/>
          <w:sz w:val="20"/>
          <w:szCs w:val="20"/>
        </w:rPr>
        <w:br/>
      </w:r>
      <w:r w:rsidR="006A3F6D" w:rsidRPr="002D16E9">
        <w:rPr>
          <w:rFonts w:cstheme="minorHAnsi"/>
          <w:b/>
          <w:bCs/>
          <w:sz w:val="20"/>
          <w:szCs w:val="20"/>
        </w:rPr>
        <w:t>Descrição da necessidade da contratação, considerando o problema a ser resolvido sob a perspectiva do interesse público</w:t>
      </w:r>
    </w:p>
    <w:p w14:paraId="23D07DAB" w14:textId="77777777" w:rsidR="006A3F6D" w:rsidRPr="002D16E9" w:rsidRDefault="006A3F6D" w:rsidP="006A3F6D">
      <w:pPr>
        <w:jc w:val="both"/>
        <w:rPr>
          <w:rFonts w:cstheme="minorHAnsi"/>
          <w:sz w:val="20"/>
          <w:szCs w:val="20"/>
        </w:rPr>
      </w:pPr>
      <w:r w:rsidRPr="002D16E9">
        <w:rPr>
          <w:rFonts w:cstheme="minorHAnsi"/>
          <w:sz w:val="20"/>
          <w:szCs w:val="20"/>
        </w:rPr>
        <w:t>A presente contratação decorre da imperiosa necessidade de modernização e fortalecimento da estrutura de gestão administrativa municipal, de modo a assegurar maior eficiência, segurança e celeridade no cumprimento das obrigações legais e institucionais impostas aos entes públicos, especialmente aquelas decorrentes da Lei de Responsabilidade Fiscal (LC nº 101/2000), das normas de transparência pública, das exigências do Tribunal de Contas do Estado de Minas Gerais (SICOM/TCEMG), bem como das Normas Brasileiras de Contabilidade Aplicadas ao Setor Público (NBCASP).</w:t>
      </w:r>
    </w:p>
    <w:p w14:paraId="1071BF86" w14:textId="77777777" w:rsidR="006A3F6D" w:rsidRPr="002D16E9" w:rsidRDefault="006A3F6D" w:rsidP="006A3F6D">
      <w:pPr>
        <w:jc w:val="both"/>
        <w:rPr>
          <w:rFonts w:cstheme="minorHAnsi"/>
          <w:sz w:val="20"/>
          <w:szCs w:val="20"/>
        </w:rPr>
      </w:pPr>
      <w:r w:rsidRPr="002D16E9">
        <w:rPr>
          <w:rFonts w:cstheme="minorHAnsi"/>
          <w:sz w:val="20"/>
          <w:szCs w:val="20"/>
        </w:rPr>
        <w:t>No atual cenário de governança pública, os sistemas informatizados deixaram de ser meros instrumentos auxiliares para se tornarem estruturas essenciais de sustentação da administração, sendo indispensáveis para a elaboração e execução dos instrumentos de planejamento orçamentário (PPA, LDO e LOA), bem como para o controle integrado das áreas financeira, patrimonial, de almoxarifado, frota, recursos humanos e demais rotinas administrativas.</w:t>
      </w:r>
    </w:p>
    <w:p w14:paraId="76CD31B5" w14:textId="77777777" w:rsidR="006A3F6D" w:rsidRPr="002D16E9" w:rsidRDefault="006A3F6D" w:rsidP="006A3F6D">
      <w:pPr>
        <w:jc w:val="both"/>
        <w:rPr>
          <w:rFonts w:cstheme="minorHAnsi"/>
          <w:sz w:val="20"/>
          <w:szCs w:val="20"/>
        </w:rPr>
      </w:pPr>
      <w:r w:rsidRPr="002D16E9">
        <w:rPr>
          <w:rFonts w:cstheme="minorHAnsi"/>
          <w:sz w:val="20"/>
          <w:szCs w:val="20"/>
        </w:rPr>
        <w:t>Além disso, tais sistemas são fundamentais para o atendimento às obrigações de prestação de contas, incluindo LRF, PCA, SICOM, E-Social, EFD-Reinf, RAIS, DIRF, SIOPE e SIOPS, além de constituírem a base operacional da política de transparência pública e da produção de informações estratégicas para a tomada de decisão gerencial.</w:t>
      </w:r>
    </w:p>
    <w:p w14:paraId="38F8F3E3" w14:textId="77777777" w:rsidR="006A3F6D" w:rsidRPr="002D16E9" w:rsidRDefault="006A3F6D" w:rsidP="006A3F6D">
      <w:pPr>
        <w:jc w:val="both"/>
        <w:rPr>
          <w:rFonts w:cstheme="minorHAnsi"/>
          <w:sz w:val="20"/>
          <w:szCs w:val="20"/>
        </w:rPr>
      </w:pPr>
      <w:r w:rsidRPr="002D16E9">
        <w:rPr>
          <w:rFonts w:cstheme="minorHAnsi"/>
          <w:sz w:val="20"/>
          <w:szCs w:val="20"/>
        </w:rPr>
        <w:t>Nesse contexto, evidencia-se a necessidade de adoção de solução tecnológica moderna, estável e continuamente atualizada, que disponha de suporte técnico especializado por parte de seus desenvolvedores, garantindo aderência às constantes alterações normativas e operacionais impostas à Administração.</w:t>
      </w:r>
    </w:p>
    <w:p w14:paraId="41B128C0" w14:textId="77777777" w:rsidR="006A3F6D" w:rsidRPr="002D16E9" w:rsidRDefault="006A3F6D" w:rsidP="006A3F6D">
      <w:pPr>
        <w:jc w:val="both"/>
        <w:rPr>
          <w:rFonts w:cstheme="minorHAnsi"/>
          <w:sz w:val="20"/>
          <w:szCs w:val="20"/>
        </w:rPr>
      </w:pPr>
      <w:r w:rsidRPr="002D16E9">
        <w:rPr>
          <w:rFonts w:cstheme="minorHAnsi"/>
          <w:sz w:val="20"/>
          <w:szCs w:val="20"/>
        </w:rPr>
        <w:t>Registre-se que o atual sistema de gestão pública encontra-se em pleno funcionamento, tendo sua contratação formalizada por meio do Contrato nº 155/2022, oriundo do Pregão Presencial nº 71/2022, vinculado ao Processo Licitatório nº 115/2022 (PRC 136/2022), firmado entre o Município de Sarzedo e a empresa ASI – Sistemas de Informação EIRELI – EPP.</w:t>
      </w:r>
    </w:p>
    <w:p w14:paraId="44752D0F" w14:textId="77777777" w:rsidR="006A3F6D" w:rsidRPr="002D16E9" w:rsidRDefault="006A3F6D" w:rsidP="006A3F6D">
      <w:pPr>
        <w:jc w:val="both"/>
        <w:rPr>
          <w:rFonts w:cstheme="minorHAnsi"/>
          <w:sz w:val="20"/>
          <w:szCs w:val="20"/>
        </w:rPr>
      </w:pPr>
      <w:r w:rsidRPr="002D16E9">
        <w:rPr>
          <w:rFonts w:cstheme="minorHAnsi"/>
          <w:sz w:val="20"/>
          <w:szCs w:val="20"/>
        </w:rPr>
        <w:t>O referido ajuste teve sua vigência inicialmente estabelecida para 12 (doze) meses, com possibilidade de prorrogação nos termos do art. 57, inciso IV, da Lei Federal nº 8.666/93, mediante celebração de termos aditivos, observados os limites legais aplicáveis.</w:t>
      </w:r>
    </w:p>
    <w:p w14:paraId="5E4E7416" w14:textId="77777777" w:rsidR="006A3F6D" w:rsidRPr="002D16E9" w:rsidRDefault="006A3F6D" w:rsidP="006A3F6D">
      <w:pPr>
        <w:jc w:val="both"/>
        <w:rPr>
          <w:rFonts w:cstheme="minorHAnsi"/>
          <w:sz w:val="20"/>
          <w:szCs w:val="20"/>
        </w:rPr>
      </w:pPr>
      <w:r w:rsidRPr="002D16E9">
        <w:rPr>
          <w:rFonts w:cstheme="minorHAnsi"/>
          <w:sz w:val="20"/>
          <w:szCs w:val="20"/>
        </w:rPr>
        <w:t>Nesse contexto, o contrato foi objeto de sucessivas prorrogações regularmente formalizadas, estando a última prorrogação vigente até 25 de setembro de 2026, o que assegura a continuidade provisória da prestação dos serviços até o referido marco temporal.</w:t>
      </w:r>
    </w:p>
    <w:p w14:paraId="02C84F74" w14:textId="77777777" w:rsidR="006A3F6D" w:rsidRPr="002D16E9" w:rsidRDefault="006A3F6D" w:rsidP="006A3F6D">
      <w:pPr>
        <w:jc w:val="both"/>
        <w:rPr>
          <w:rFonts w:cstheme="minorHAnsi"/>
          <w:sz w:val="20"/>
          <w:szCs w:val="20"/>
        </w:rPr>
      </w:pPr>
      <w:r w:rsidRPr="002D16E9">
        <w:rPr>
          <w:rFonts w:cstheme="minorHAnsi"/>
          <w:sz w:val="20"/>
          <w:szCs w:val="20"/>
        </w:rPr>
        <w:t>Ocorre que, embora ainda vigente até a data mencionada, o regime de prorrogações encontra-se juridicamente exaurido dentro da estratégia administrativa adotada, não sendo mais conveniente e nem adequado à Administração manter sucessivas extensões contratuais, sobretudo diante da necessidade de atualização tecnológica, adequação normativa e evolução das ferramentas de gestão pública.</w:t>
      </w:r>
    </w:p>
    <w:p w14:paraId="599CD85A" w14:textId="77777777" w:rsidR="006A3F6D" w:rsidRPr="002D16E9" w:rsidRDefault="006A3F6D" w:rsidP="006A3F6D">
      <w:pPr>
        <w:jc w:val="both"/>
        <w:rPr>
          <w:rFonts w:cstheme="minorHAnsi"/>
          <w:sz w:val="20"/>
          <w:szCs w:val="20"/>
        </w:rPr>
      </w:pPr>
      <w:r w:rsidRPr="002D16E9">
        <w:rPr>
          <w:rFonts w:cstheme="minorHAnsi"/>
          <w:sz w:val="20"/>
          <w:szCs w:val="20"/>
        </w:rPr>
        <w:t>Dessa forma, impõe-se a deflagração de novo procedimento licitatório, visando garantir a continuidade ininterrupta dos serviços essenciais de gestão pública informatizada, evitando qualquer risco de descontinuidade operacional a partir do término da vigência contratual.</w:t>
      </w:r>
    </w:p>
    <w:p w14:paraId="7124CBE9" w14:textId="77777777" w:rsidR="006A3F6D" w:rsidRPr="002D16E9" w:rsidRDefault="006A3F6D" w:rsidP="006A3F6D">
      <w:pPr>
        <w:jc w:val="both"/>
        <w:rPr>
          <w:rFonts w:cstheme="minorHAnsi"/>
          <w:sz w:val="20"/>
          <w:szCs w:val="20"/>
        </w:rPr>
      </w:pPr>
      <w:r w:rsidRPr="002D16E9">
        <w:rPr>
          <w:rFonts w:cstheme="minorHAnsi"/>
          <w:sz w:val="20"/>
          <w:szCs w:val="20"/>
        </w:rPr>
        <w:lastRenderedPageBreak/>
        <w:t>Ressalte-se que os sistemas públicos atualmente disponibilizados pelo Governo Federal, embora relevantes sob a ótica institucional, não se mostram suficientes para atender, de forma integral e eficiente, à complexidade das demandas municipais. Isso porque sua utilização exige, na prática, elevado nível de suporte técnico especializado e contínua adaptação operacional, o que recai sobre a Administração a necessidade de mobilização de recursos humanos e técnicos adicionais, muitas vezes inexistentes no quadro próprio.</w:t>
      </w:r>
    </w:p>
    <w:p w14:paraId="2BAFAAF9" w14:textId="77777777" w:rsidR="006A3F6D" w:rsidRPr="002D16E9" w:rsidRDefault="006A3F6D" w:rsidP="006A3F6D">
      <w:pPr>
        <w:jc w:val="both"/>
        <w:rPr>
          <w:rFonts w:cstheme="minorHAnsi"/>
          <w:sz w:val="20"/>
          <w:szCs w:val="20"/>
        </w:rPr>
      </w:pPr>
      <w:r w:rsidRPr="002D16E9">
        <w:rPr>
          <w:rFonts w:cstheme="minorHAnsi"/>
          <w:sz w:val="20"/>
          <w:szCs w:val="20"/>
        </w:rPr>
        <w:t>Dessa forma, a adoção de tais sistemas pode resultar em maior morosidade operacional e incremento indireto de custos, comprometendo a eficiência administrativa e afastando-se do princípio constitucional da eficiência, além de expor a gestão a riscos de inconsistência e descontinuidade na prestação das informações obrigatórias.</w:t>
      </w:r>
    </w:p>
    <w:p w14:paraId="0D3ED9B8" w14:textId="77777777" w:rsidR="006A3F6D" w:rsidRPr="002D16E9" w:rsidRDefault="006A3F6D" w:rsidP="006A3F6D">
      <w:pPr>
        <w:jc w:val="both"/>
        <w:rPr>
          <w:rFonts w:cstheme="minorHAnsi"/>
          <w:sz w:val="20"/>
          <w:szCs w:val="20"/>
        </w:rPr>
      </w:pPr>
      <w:r w:rsidRPr="002D16E9">
        <w:rPr>
          <w:rFonts w:cstheme="minorHAnsi"/>
          <w:sz w:val="20"/>
          <w:szCs w:val="20"/>
        </w:rPr>
        <w:t>Por outro lado, as soluções de mercado atualmente disponíveis apresentam significativa evolução tecnológica, reunindo maior estabilidade, integração de módulos, automação de processos, atualização normativa contínua e melhor relação custo-benefício, especialmente no que se refere à segurança da informação, desempenho operacional e suporte técnico especializado.</w:t>
      </w:r>
    </w:p>
    <w:p w14:paraId="3F33115B" w14:textId="77777777" w:rsidR="006A3F6D" w:rsidRPr="002D16E9" w:rsidRDefault="006A3F6D" w:rsidP="006A3F6D">
      <w:pPr>
        <w:jc w:val="both"/>
        <w:rPr>
          <w:rFonts w:cstheme="minorHAnsi"/>
          <w:sz w:val="20"/>
          <w:szCs w:val="20"/>
        </w:rPr>
      </w:pPr>
      <w:r w:rsidRPr="002D16E9">
        <w:rPr>
          <w:rFonts w:cstheme="minorHAnsi"/>
          <w:sz w:val="20"/>
          <w:szCs w:val="20"/>
        </w:rPr>
        <w:t>Ademais, destaca-se a obrigatoriedade de adequação ao SIAFIC (Sistema Único e Integrado de Execução Orçamentária, Administração Financeira e Controle), instituído pelo Decreto Federal nº 10.540/2020 e previsto no art. 48, §6º, da Lei Complementar nº 101/2000, o qual exige a utilização de sistema integrado, centralizado em base única de dados, com interoperabilidade entre os órgãos e entidades do ente federativo, assegurando consistência, integridade e transparência das informações públicas.</w:t>
      </w:r>
    </w:p>
    <w:p w14:paraId="252D9BAA" w14:textId="77777777" w:rsidR="006A3F6D" w:rsidRPr="002D16E9" w:rsidRDefault="006A3F6D" w:rsidP="006A3F6D">
      <w:pPr>
        <w:jc w:val="both"/>
        <w:rPr>
          <w:rFonts w:cstheme="minorHAnsi"/>
          <w:sz w:val="20"/>
          <w:szCs w:val="20"/>
        </w:rPr>
      </w:pPr>
      <w:r w:rsidRPr="002D16E9">
        <w:rPr>
          <w:rFonts w:cstheme="minorHAnsi"/>
          <w:sz w:val="20"/>
          <w:szCs w:val="20"/>
        </w:rPr>
        <w:t>Nesse sentido, o sistema a ser contratado deverá necessariamente ser baseado em tecnologia web, permitindo acesso remoto e simultâneo por diferentes dispositivos conectados à internet, como computadores, tablets e smartphones, eliminando a dependência de estruturas locais (desktop) obsoletas e limitantes.</w:t>
      </w:r>
    </w:p>
    <w:p w14:paraId="61B986CC" w14:textId="77777777" w:rsidR="006A3F6D" w:rsidRPr="002D16E9" w:rsidRDefault="006A3F6D" w:rsidP="006A3F6D">
      <w:pPr>
        <w:jc w:val="both"/>
        <w:rPr>
          <w:rFonts w:cstheme="minorHAnsi"/>
          <w:sz w:val="20"/>
          <w:szCs w:val="20"/>
        </w:rPr>
      </w:pPr>
      <w:r w:rsidRPr="002D16E9">
        <w:rPr>
          <w:rFonts w:cstheme="minorHAnsi"/>
          <w:sz w:val="20"/>
          <w:szCs w:val="20"/>
        </w:rPr>
        <w:t>A adoção de solução em ambiente web representa importante avanço na gestão pública, ao promover redução de custos com infraestrutura física e manutenção de hardware, ampliação da disponibilidade do sistema, automatização de backups, centralização segura de dados em nuvem e maior controle de acessos, garantindo níveis superiores de segurança da informação e continuidade dos serviços públicos.</w:t>
      </w:r>
    </w:p>
    <w:p w14:paraId="2575293C" w14:textId="77777777" w:rsidR="006A3F6D" w:rsidRPr="002D16E9" w:rsidRDefault="006A3F6D" w:rsidP="006A3F6D">
      <w:pPr>
        <w:jc w:val="both"/>
        <w:rPr>
          <w:rFonts w:cstheme="minorHAnsi"/>
          <w:sz w:val="20"/>
          <w:szCs w:val="20"/>
        </w:rPr>
      </w:pPr>
      <w:r w:rsidRPr="002D16E9">
        <w:rPr>
          <w:rFonts w:cstheme="minorHAnsi"/>
          <w:sz w:val="20"/>
          <w:szCs w:val="20"/>
        </w:rPr>
        <w:t>Diante disso, a contratação de sistema informatizado moderno, integrado e web-based revela-se medida imprescindível à continuidade e aprimoramento da gestão pública municipal, assegurando o pleno atendimento ao interesse público, à eficiência administrativa e às exigências legais e normativas vigentes.</w:t>
      </w:r>
    </w:p>
    <w:p w14:paraId="7824179F" w14:textId="77777777" w:rsidR="002576D3" w:rsidRPr="002D16E9" w:rsidRDefault="002576D3" w:rsidP="006A3F6D">
      <w:pPr>
        <w:jc w:val="both"/>
        <w:rPr>
          <w:rFonts w:cstheme="minorHAnsi"/>
          <w:sz w:val="20"/>
          <w:szCs w:val="20"/>
        </w:rPr>
      </w:pPr>
    </w:p>
    <w:p w14:paraId="4D8C7B78" w14:textId="05D74C31" w:rsidR="002576D3" w:rsidRPr="002D16E9" w:rsidRDefault="002576D3" w:rsidP="002576D3">
      <w:pPr>
        <w:jc w:val="both"/>
        <w:rPr>
          <w:rFonts w:cstheme="minorHAnsi"/>
          <w:b/>
          <w:bCs/>
          <w:sz w:val="20"/>
          <w:szCs w:val="20"/>
        </w:rPr>
      </w:pPr>
      <w:r w:rsidRPr="002D16E9">
        <w:rPr>
          <w:rFonts w:cstheme="minorHAnsi"/>
          <w:b/>
          <w:bCs/>
          <w:sz w:val="20"/>
          <w:szCs w:val="20"/>
        </w:rPr>
        <w:t>Demonstração do alinhamento entre a contratação e o planejamento do órgão ou entidade, bem como identificação da previsão no Plano Anual de Compras</w:t>
      </w:r>
    </w:p>
    <w:p w14:paraId="2169991D" w14:textId="77777777" w:rsidR="002576D3" w:rsidRPr="002D16E9" w:rsidRDefault="002576D3" w:rsidP="002576D3">
      <w:pPr>
        <w:jc w:val="both"/>
        <w:rPr>
          <w:rFonts w:cstheme="minorHAnsi"/>
          <w:sz w:val="20"/>
          <w:szCs w:val="20"/>
        </w:rPr>
      </w:pPr>
      <w:r w:rsidRPr="002D16E9">
        <w:rPr>
          <w:rFonts w:cstheme="minorHAnsi"/>
          <w:sz w:val="20"/>
          <w:szCs w:val="20"/>
        </w:rPr>
        <w:t>A presente contratação encontra-se devidamente alinhada ao planejamento estratégico e operacional do órgão, estando expressamente prevista no Plano Anual de Contratações (PCA) do exercício de 2026, conforme indicado na página 15, Seção II – Processos Específicos.</w:t>
      </w:r>
    </w:p>
    <w:p w14:paraId="6B23C44D" w14:textId="77777777" w:rsidR="002576D3" w:rsidRPr="002D16E9" w:rsidRDefault="002576D3" w:rsidP="002576D3">
      <w:pPr>
        <w:jc w:val="both"/>
        <w:rPr>
          <w:rFonts w:cstheme="minorHAnsi"/>
          <w:sz w:val="20"/>
          <w:szCs w:val="20"/>
        </w:rPr>
      </w:pPr>
      <w:r w:rsidRPr="002D16E9">
        <w:rPr>
          <w:rFonts w:cstheme="minorHAnsi"/>
          <w:sz w:val="20"/>
          <w:szCs w:val="20"/>
        </w:rPr>
        <w:t>Nos termos do referido planejamento, as demandas técnicas e operacionais de natureza exclusiva de cada secretaria são tratadas de forma individualizada, mediante processos de contratação próprios, com especificações específicas e aderentes às necessidades setoriais, conforme previsão expressa de que “quando as demandas técnicas ou operacionais são exclusivas de uma secretaria, o processo de contratação será individualizado, com especificações próprias”.</w:t>
      </w:r>
    </w:p>
    <w:p w14:paraId="562EA4D9" w14:textId="77777777" w:rsidR="002576D3" w:rsidRPr="002D16E9" w:rsidRDefault="002576D3" w:rsidP="002576D3">
      <w:pPr>
        <w:jc w:val="both"/>
        <w:rPr>
          <w:rFonts w:cstheme="minorHAnsi"/>
          <w:sz w:val="20"/>
          <w:szCs w:val="20"/>
        </w:rPr>
      </w:pPr>
      <w:r w:rsidRPr="002D16E9">
        <w:rPr>
          <w:rFonts w:cstheme="minorHAnsi"/>
          <w:sz w:val="20"/>
          <w:szCs w:val="20"/>
        </w:rPr>
        <w:t>Nesse contexto, a contratação do sistema de gestão pública, incluindo o módulo SICOM, vincula-se diretamente ao Departamento de Tecnologia da Informação e às rotinas administrativas essenciais ao funcionamento das repartições municipais, estando classificada como contratação de prestação de serviços continuados, indispensável ao suporte das atividades finalísticas e de controle da Administração.</w:t>
      </w:r>
    </w:p>
    <w:p w14:paraId="567701CE" w14:textId="77777777" w:rsidR="002576D3" w:rsidRPr="002D16E9" w:rsidRDefault="002576D3" w:rsidP="002576D3">
      <w:pPr>
        <w:jc w:val="both"/>
        <w:rPr>
          <w:rFonts w:cstheme="minorHAnsi"/>
          <w:sz w:val="20"/>
          <w:szCs w:val="20"/>
        </w:rPr>
      </w:pPr>
      <w:r w:rsidRPr="002D16E9">
        <w:rPr>
          <w:rFonts w:cstheme="minorHAnsi"/>
          <w:sz w:val="20"/>
          <w:szCs w:val="20"/>
        </w:rPr>
        <w:lastRenderedPageBreak/>
        <w:t>Ressalte-se que a demanda consta formalmente no PCA 2026, com execução prevista para o período de janeiro a dezembro, possuindo estimativa orçamentária anual no montante de R$ 1.411.200,00, com custeio vinculado a recursos próprios do município.</w:t>
      </w:r>
    </w:p>
    <w:p w14:paraId="2E8D2809" w14:textId="77777777" w:rsidR="002576D3" w:rsidRPr="002D16E9" w:rsidRDefault="002576D3" w:rsidP="002576D3">
      <w:pPr>
        <w:jc w:val="both"/>
        <w:rPr>
          <w:rFonts w:cstheme="minorHAnsi"/>
          <w:sz w:val="20"/>
          <w:szCs w:val="20"/>
        </w:rPr>
      </w:pPr>
      <w:r w:rsidRPr="002D16E9">
        <w:rPr>
          <w:rFonts w:cstheme="minorHAnsi"/>
          <w:sz w:val="20"/>
          <w:szCs w:val="20"/>
        </w:rPr>
        <w:t>Destaca-se, ainda, que a natureza da contratação foi classificada como de alta criticidade operacional, em razão da sua relevância para a manutenção dos sistemas estruturantes de gestão, controle e prestação de contas, especialmente no que se refere ao atendimento às exigências do SICOM/TCEMG e demais obrigações legais correlatas.</w:t>
      </w:r>
    </w:p>
    <w:p w14:paraId="78459FD5" w14:textId="77777777" w:rsidR="002576D3" w:rsidRDefault="002576D3" w:rsidP="002576D3">
      <w:pPr>
        <w:jc w:val="both"/>
        <w:rPr>
          <w:rFonts w:cstheme="minorHAnsi"/>
          <w:sz w:val="20"/>
          <w:szCs w:val="20"/>
        </w:rPr>
      </w:pPr>
      <w:r w:rsidRPr="002D16E9">
        <w:rPr>
          <w:rFonts w:cstheme="minorHAnsi"/>
          <w:sz w:val="20"/>
          <w:szCs w:val="20"/>
        </w:rPr>
        <w:t>Dessa forma, resta evidenciado o pleno alinhamento da contratação com o planejamento institucional vigente, bem como sua adequada inserção no PCA 2026, garantindo coerência com a programação orçamentária e com as diretrizes de governança pública e continuidade administrativa.</w:t>
      </w:r>
    </w:p>
    <w:p w14:paraId="66CF2E78" w14:textId="77777777" w:rsidR="002D16E9" w:rsidRPr="002D16E9" w:rsidRDefault="002D16E9" w:rsidP="002576D3">
      <w:pPr>
        <w:jc w:val="both"/>
        <w:rPr>
          <w:rFonts w:cstheme="minorHAnsi"/>
          <w:sz w:val="20"/>
          <w:szCs w:val="20"/>
        </w:rPr>
      </w:pPr>
    </w:p>
    <w:p w14:paraId="02A9ECE8" w14:textId="52963FA9" w:rsidR="002576D3" w:rsidRPr="002D16E9" w:rsidRDefault="002576D3" w:rsidP="0044145F">
      <w:pPr>
        <w:jc w:val="both"/>
        <w:rPr>
          <w:rFonts w:cstheme="minorHAnsi"/>
          <w:b/>
          <w:bCs/>
          <w:sz w:val="20"/>
          <w:szCs w:val="20"/>
        </w:rPr>
      </w:pPr>
      <w:r w:rsidRPr="002D16E9">
        <w:rPr>
          <w:rFonts w:cstheme="minorHAnsi"/>
          <w:b/>
          <w:bCs/>
          <w:sz w:val="20"/>
          <w:szCs w:val="20"/>
        </w:rPr>
        <w:t>Descrição dos requisitos necessários e suficientes à escolha da solução entre aqueles disponíveis para o atendimento da necessidade pública, prevendo critérios e práticas de sustentabilidade</w:t>
      </w:r>
    </w:p>
    <w:p w14:paraId="4BF239FA" w14:textId="77777777" w:rsidR="002576D3" w:rsidRPr="002D16E9" w:rsidRDefault="002576D3" w:rsidP="002576D3">
      <w:pPr>
        <w:jc w:val="both"/>
        <w:rPr>
          <w:rFonts w:cstheme="minorHAnsi"/>
          <w:sz w:val="20"/>
          <w:szCs w:val="20"/>
        </w:rPr>
      </w:pPr>
      <w:r w:rsidRPr="002D16E9">
        <w:rPr>
          <w:rFonts w:cstheme="minorHAnsi"/>
          <w:sz w:val="20"/>
          <w:szCs w:val="20"/>
        </w:rPr>
        <w:t>A solução a ser contratada deve atender a um conjunto mínimo de requisitos técnicos, funcionais e operacionais capazes de garantir a plena integração dos processos de gestão pública municipal, especialmente no que se refere ao atendimento das exigências do SICOM/TCEMG, da Lei de Responsabilidade Fiscal, das Normas Brasileiras de Contabilidade Aplicadas ao Setor Público (NBCASP) e demais obrigações legais e regulatórias aplicáveis.</w:t>
      </w:r>
    </w:p>
    <w:p w14:paraId="26A7006B" w14:textId="77777777" w:rsidR="002576D3" w:rsidRPr="002D16E9" w:rsidRDefault="002576D3" w:rsidP="002576D3">
      <w:pPr>
        <w:jc w:val="both"/>
        <w:rPr>
          <w:rFonts w:cstheme="minorHAnsi"/>
          <w:sz w:val="20"/>
          <w:szCs w:val="20"/>
        </w:rPr>
      </w:pPr>
      <w:r w:rsidRPr="002D16E9">
        <w:rPr>
          <w:rFonts w:cstheme="minorHAnsi"/>
          <w:sz w:val="20"/>
          <w:szCs w:val="20"/>
        </w:rPr>
        <w:t>Existem no mercado diversos sistemas de gestão pública integrados, sendo necessário que a solução selecionada contemple, de forma estruturada e interoperável, no mínimo os seguintes módulos e funcionalidades:</w:t>
      </w:r>
    </w:p>
    <w:p w14:paraId="6FC7D61F" w14:textId="77777777" w:rsidR="002576D3" w:rsidRPr="002D16E9" w:rsidRDefault="002576D3" w:rsidP="002576D3">
      <w:pPr>
        <w:jc w:val="both"/>
        <w:rPr>
          <w:rFonts w:cstheme="minorHAnsi"/>
          <w:sz w:val="20"/>
          <w:szCs w:val="20"/>
        </w:rPr>
      </w:pPr>
      <w:r w:rsidRPr="002D16E9">
        <w:rPr>
          <w:rFonts w:cstheme="minorHAnsi"/>
          <w:sz w:val="20"/>
          <w:szCs w:val="20"/>
        </w:rPr>
        <w:t>Licença de uso de Sistema Integrado para Gestão Pública – Prefeitura Municipal: almoxarifado, recursos humanos/folha de pagamento, portal do servidor, controle de frotas, compras, licitações, contratos e PNCP, nota fiscal eletrônica de serviços, patrimônio, portal da transparência, portal de serviços on-line, tributação/arrecadação, sistema de contabilidade pública, tesouraria e planejamento e eSocial.</w:t>
      </w:r>
    </w:p>
    <w:p w14:paraId="606E4784" w14:textId="77777777" w:rsidR="002576D3" w:rsidRPr="002D16E9" w:rsidRDefault="002576D3" w:rsidP="002576D3">
      <w:pPr>
        <w:jc w:val="both"/>
        <w:rPr>
          <w:rFonts w:cstheme="minorHAnsi"/>
          <w:sz w:val="20"/>
          <w:szCs w:val="20"/>
        </w:rPr>
      </w:pPr>
      <w:r w:rsidRPr="002D16E9">
        <w:rPr>
          <w:rFonts w:cstheme="minorHAnsi"/>
          <w:sz w:val="20"/>
          <w:szCs w:val="20"/>
        </w:rPr>
        <w:t>Licença de uso de Sistema Integrado para Gestão Pública – Prefeitura Municipal (Processo Digital e Gestão Eletrônica de Documentos): processo digital e gestão eletrônica de documentos.</w:t>
      </w:r>
    </w:p>
    <w:p w14:paraId="01BA6E4B" w14:textId="77777777" w:rsidR="002576D3" w:rsidRPr="002D16E9" w:rsidRDefault="002576D3" w:rsidP="002576D3">
      <w:pPr>
        <w:jc w:val="both"/>
        <w:rPr>
          <w:rFonts w:cstheme="minorHAnsi"/>
          <w:sz w:val="20"/>
          <w:szCs w:val="20"/>
        </w:rPr>
      </w:pPr>
      <w:r w:rsidRPr="002D16E9">
        <w:rPr>
          <w:rFonts w:cstheme="minorHAnsi"/>
          <w:sz w:val="20"/>
          <w:szCs w:val="20"/>
        </w:rPr>
        <w:t>Licença de uso de Sistema Integrado para Gestão Pública – Câmara Municipal: almoxarifado, recursos humanos/folha de pagamento, portal do servidor, controle de frotas, compras, licitações, contratos e PNCP, patrimônio, portal da transparência, sistema de contabilidade pública, tesouraria e planejamento e eSocial.</w:t>
      </w:r>
    </w:p>
    <w:p w14:paraId="6825F6D4" w14:textId="77777777" w:rsidR="002576D3" w:rsidRPr="002D16E9" w:rsidRDefault="002576D3" w:rsidP="002576D3">
      <w:pPr>
        <w:jc w:val="both"/>
        <w:rPr>
          <w:rFonts w:cstheme="minorHAnsi"/>
          <w:sz w:val="20"/>
          <w:szCs w:val="20"/>
        </w:rPr>
      </w:pPr>
      <w:r w:rsidRPr="002D16E9">
        <w:rPr>
          <w:rFonts w:cstheme="minorHAnsi"/>
          <w:sz w:val="20"/>
          <w:szCs w:val="20"/>
        </w:rPr>
        <w:t>Licença de uso de Sistema Integrado para Gestão Pública – Câmara Municipal (Processo Digital e Gestão Eletrônica de Documentos): processo digital e gestão eletrônica de documentos.</w:t>
      </w:r>
    </w:p>
    <w:p w14:paraId="137B1D14" w14:textId="77777777" w:rsidR="002576D3" w:rsidRPr="002D16E9" w:rsidRDefault="002576D3" w:rsidP="002576D3">
      <w:pPr>
        <w:jc w:val="both"/>
        <w:rPr>
          <w:rFonts w:cstheme="minorHAnsi"/>
          <w:sz w:val="20"/>
          <w:szCs w:val="20"/>
        </w:rPr>
      </w:pPr>
      <w:r w:rsidRPr="002D16E9">
        <w:rPr>
          <w:rFonts w:cstheme="minorHAnsi"/>
          <w:sz w:val="20"/>
          <w:szCs w:val="20"/>
        </w:rPr>
        <w:t>Licença de uso de Sistema Integrado para Gestão Pública – Instituto de Previdência Municipal: almoxarifado, recursos humanos/folha de pagamento, portal do servidor, controle de frotas, compras, licitações, contratos e PNCP, patrimônio, portal da transparência, sistema de contabilidade pública, tesouraria e planejamento e eSocial.</w:t>
      </w:r>
    </w:p>
    <w:p w14:paraId="75174E9F" w14:textId="77777777" w:rsidR="002576D3" w:rsidRPr="002D16E9" w:rsidRDefault="002576D3" w:rsidP="002576D3">
      <w:pPr>
        <w:jc w:val="both"/>
        <w:rPr>
          <w:rFonts w:cstheme="minorHAnsi"/>
          <w:sz w:val="20"/>
          <w:szCs w:val="20"/>
        </w:rPr>
      </w:pPr>
      <w:r w:rsidRPr="002D16E9">
        <w:rPr>
          <w:rFonts w:cstheme="minorHAnsi"/>
          <w:sz w:val="20"/>
          <w:szCs w:val="20"/>
        </w:rPr>
        <w:t>Licença de uso de Sistema Integrado para Gestão Pública – Instituto de Previdência Municipal (Processo Digital e Gestão Eletrônica de Documentos): processo digital e gestão eletrônica de documentos.</w:t>
      </w:r>
    </w:p>
    <w:p w14:paraId="1A30191C" w14:textId="77777777" w:rsidR="002576D3" w:rsidRPr="002D16E9" w:rsidRDefault="002576D3" w:rsidP="002576D3">
      <w:pPr>
        <w:jc w:val="both"/>
        <w:rPr>
          <w:rFonts w:cstheme="minorHAnsi"/>
          <w:sz w:val="20"/>
          <w:szCs w:val="20"/>
        </w:rPr>
      </w:pPr>
      <w:r w:rsidRPr="002D16E9">
        <w:rPr>
          <w:rFonts w:cstheme="minorHAnsi"/>
          <w:sz w:val="20"/>
          <w:szCs w:val="20"/>
        </w:rPr>
        <w:t>Licença de uso de Software de Gestão Pública Municipal – Assistência Social: prontuário, gestão e administração.</w:t>
      </w:r>
    </w:p>
    <w:p w14:paraId="423FF7A7" w14:textId="77777777" w:rsidR="002576D3" w:rsidRPr="002D16E9" w:rsidRDefault="002576D3" w:rsidP="002576D3">
      <w:pPr>
        <w:jc w:val="both"/>
        <w:rPr>
          <w:rFonts w:cstheme="minorHAnsi"/>
          <w:sz w:val="20"/>
          <w:szCs w:val="20"/>
        </w:rPr>
      </w:pPr>
      <w:r w:rsidRPr="002D16E9">
        <w:rPr>
          <w:rFonts w:cstheme="minorHAnsi"/>
          <w:sz w:val="20"/>
          <w:szCs w:val="20"/>
        </w:rPr>
        <w:t>Licença de uso de Sistema de Gestão Municipal – Área Educacional: secretaria, supervisão, gestão escolar, professor e censo escolar.</w:t>
      </w:r>
    </w:p>
    <w:p w14:paraId="2B0C8927" w14:textId="77777777" w:rsidR="002576D3" w:rsidRPr="002D16E9" w:rsidRDefault="002576D3" w:rsidP="002576D3">
      <w:pPr>
        <w:jc w:val="both"/>
        <w:rPr>
          <w:rFonts w:cstheme="minorHAnsi"/>
          <w:sz w:val="20"/>
          <w:szCs w:val="20"/>
        </w:rPr>
      </w:pPr>
      <w:r w:rsidRPr="002D16E9">
        <w:rPr>
          <w:rFonts w:cstheme="minorHAnsi"/>
          <w:sz w:val="20"/>
          <w:szCs w:val="20"/>
        </w:rPr>
        <w:lastRenderedPageBreak/>
        <w:t>Além dos módulos mínimos descritos, a solução deverá obrigatoriamente atender aos requisitos técnicos e operacionais essenciais à adequada execução do objeto.</w:t>
      </w:r>
    </w:p>
    <w:p w14:paraId="1AF65B96" w14:textId="77777777" w:rsidR="002576D3" w:rsidRPr="002D16E9" w:rsidRDefault="002576D3" w:rsidP="002576D3">
      <w:pPr>
        <w:jc w:val="both"/>
        <w:rPr>
          <w:rFonts w:cstheme="minorHAnsi"/>
          <w:sz w:val="20"/>
          <w:szCs w:val="20"/>
        </w:rPr>
      </w:pPr>
      <w:r w:rsidRPr="002D16E9">
        <w:rPr>
          <w:rFonts w:cstheme="minorHAnsi"/>
          <w:sz w:val="20"/>
          <w:szCs w:val="20"/>
        </w:rPr>
        <w:t>O sistema deverá ser desenvolvido em plataforma 100% web, com acesso via navegador, independentemente de instalação local, sendo vedada a utilização de soluções baseadas em emulação, virtualização ou execução dependente de ambiente desktop, uma vez que tais limitações tendem a comprometer o desempenho, gerar atrasos na emissão de relatórios e reduzir a estabilidade operacional.</w:t>
      </w:r>
    </w:p>
    <w:p w14:paraId="782448BB" w14:textId="77777777" w:rsidR="002576D3" w:rsidRPr="002D16E9" w:rsidRDefault="002576D3" w:rsidP="002576D3">
      <w:pPr>
        <w:jc w:val="both"/>
        <w:rPr>
          <w:rFonts w:cstheme="minorHAnsi"/>
          <w:sz w:val="20"/>
          <w:szCs w:val="20"/>
        </w:rPr>
      </w:pPr>
      <w:r w:rsidRPr="002D16E9">
        <w:rPr>
          <w:rFonts w:cstheme="minorHAnsi"/>
          <w:sz w:val="20"/>
          <w:szCs w:val="20"/>
        </w:rPr>
        <w:t>A solução deverá operar em ambiente seguro, com banco de dados centralizado, permitindo acesso simultâneo por múltiplos usuários, com controle de perfis de acesso, rastreabilidade de ações e integridade das informações.</w:t>
      </w:r>
    </w:p>
    <w:p w14:paraId="23071377" w14:textId="77777777" w:rsidR="002576D3" w:rsidRPr="002D16E9" w:rsidRDefault="002576D3" w:rsidP="002576D3">
      <w:pPr>
        <w:jc w:val="both"/>
        <w:rPr>
          <w:rFonts w:cstheme="minorHAnsi"/>
          <w:sz w:val="20"/>
          <w:szCs w:val="20"/>
        </w:rPr>
      </w:pPr>
      <w:r w:rsidRPr="002D16E9">
        <w:rPr>
          <w:rFonts w:cstheme="minorHAnsi"/>
          <w:sz w:val="20"/>
          <w:szCs w:val="20"/>
        </w:rPr>
        <w:t>Deverá possuir integração nativa entre todos os módulos, evitando retrabalho, inconsistências e redundância de dados, bem como garantir interoperabilidade com sistemas externos obrigatórios, tais como SICOM/TCEMG, SIAFIC, eSocial, EFD-Reinf, PNCP, SIOPE, SIOPS, RAIS e DIRF.</w:t>
      </w:r>
    </w:p>
    <w:p w14:paraId="61827480" w14:textId="77777777" w:rsidR="002576D3" w:rsidRPr="002D16E9" w:rsidRDefault="002576D3" w:rsidP="002576D3">
      <w:pPr>
        <w:jc w:val="both"/>
        <w:rPr>
          <w:rFonts w:cstheme="minorHAnsi"/>
          <w:sz w:val="20"/>
          <w:szCs w:val="20"/>
        </w:rPr>
      </w:pPr>
      <w:r w:rsidRPr="002D16E9">
        <w:rPr>
          <w:rFonts w:cstheme="minorHAnsi"/>
          <w:sz w:val="20"/>
          <w:szCs w:val="20"/>
        </w:rPr>
        <w:t>No que se refere ao suporte técnico, a contratada deverá disponibilizar atendimento estruturado e rastreável, com níveis de serviço compatíveis com boas práticas de mercado, preferencialmente alinhados à metodologia ITIL V3, assegurando resposta e solução dentro dos seguintes parâmetros: para ocorrências críticas, com indisponibilidade total do sistema, resposta em até 15 minutos e solução em até 4 horas; para falhas de alto impacto, resposta em até 30 minutos e solução em até 8 horas; para falhas de impacto médio, resposta em até 4 horas e solução em até 24 horas; e para demandas de baixo impacto, como dúvidas operacionais e ajustes não críticos, resposta em até 8 horas e solução em até 72 horas.</w:t>
      </w:r>
    </w:p>
    <w:p w14:paraId="64BC3C26" w14:textId="77777777" w:rsidR="002576D3" w:rsidRPr="002D16E9" w:rsidRDefault="002576D3" w:rsidP="002576D3">
      <w:pPr>
        <w:jc w:val="both"/>
        <w:rPr>
          <w:rFonts w:cstheme="minorHAnsi"/>
          <w:sz w:val="20"/>
          <w:szCs w:val="20"/>
        </w:rPr>
      </w:pPr>
      <w:r w:rsidRPr="002D16E9">
        <w:rPr>
          <w:rFonts w:cstheme="minorHAnsi"/>
          <w:sz w:val="20"/>
          <w:szCs w:val="20"/>
        </w:rPr>
        <w:t>Após a implantação, migração e homologação dos sistemas, poderá haver demanda por serviços técnicos especializados, incluindo desenvolvimento e evolução do sistema, parametrizações, customizações permitidas, criação de relatórios personalizados, adequações decorrentes de necessidades operacionais, integrações, consultorias técnicas e treinamentos complementares aos usuários.</w:t>
      </w:r>
    </w:p>
    <w:p w14:paraId="245C5BFE" w14:textId="77777777" w:rsidR="002576D3" w:rsidRPr="002D16E9" w:rsidRDefault="002576D3" w:rsidP="002576D3">
      <w:pPr>
        <w:jc w:val="both"/>
        <w:rPr>
          <w:rFonts w:cstheme="minorHAnsi"/>
          <w:sz w:val="20"/>
          <w:szCs w:val="20"/>
        </w:rPr>
      </w:pPr>
      <w:r w:rsidRPr="002D16E9">
        <w:rPr>
          <w:rFonts w:cstheme="minorHAnsi"/>
          <w:sz w:val="20"/>
          <w:szCs w:val="20"/>
        </w:rPr>
        <w:t>Para tais demandas, estima-se a utilização de até 200 (duzentas) horas técnicas anuais, que serão solicitadas conforme necessidade da Administração e autorizadas pelo gestor do contrato, sendo remuneradas com base no valor unitário da hora técnica constante da proposta vencedora.</w:t>
      </w:r>
    </w:p>
    <w:p w14:paraId="0641DF1E" w14:textId="77777777" w:rsidR="002576D3" w:rsidRPr="002D16E9" w:rsidRDefault="002576D3" w:rsidP="002576D3">
      <w:pPr>
        <w:jc w:val="both"/>
        <w:rPr>
          <w:rFonts w:cstheme="minorHAnsi"/>
          <w:sz w:val="20"/>
          <w:szCs w:val="20"/>
        </w:rPr>
      </w:pPr>
      <w:r w:rsidRPr="002D16E9">
        <w:rPr>
          <w:rFonts w:cstheme="minorHAnsi"/>
          <w:sz w:val="20"/>
          <w:szCs w:val="20"/>
        </w:rPr>
        <w:t>A solução deverá observar práticas de sustentabilidade, promovendo a redução do uso de papel, digitalização de processos administrativos, diminuição da necessidade de infraestrutura física local e uso eficiente de recursos tecnológicos, contribuindo para a eficiência ambiental e econômica da Administração Pública.</w:t>
      </w:r>
    </w:p>
    <w:p w14:paraId="28192C16" w14:textId="77777777" w:rsidR="002576D3" w:rsidRPr="002D16E9" w:rsidRDefault="002576D3" w:rsidP="002576D3">
      <w:pPr>
        <w:jc w:val="both"/>
        <w:rPr>
          <w:rFonts w:cstheme="minorHAnsi"/>
          <w:sz w:val="20"/>
          <w:szCs w:val="20"/>
        </w:rPr>
      </w:pPr>
      <w:r w:rsidRPr="002D16E9">
        <w:rPr>
          <w:rFonts w:cstheme="minorHAnsi"/>
          <w:sz w:val="20"/>
          <w:szCs w:val="20"/>
        </w:rPr>
        <w:t>A adoção de arquitetura em nuvem e sistema web contribui para redução de custos com manutenção de equipamentos, aumento da disponibilidade dos serviços, maior segurança da informação e melhoria contínua da gestão pública.</w:t>
      </w:r>
    </w:p>
    <w:p w14:paraId="68BD0595" w14:textId="77777777" w:rsidR="002576D3" w:rsidRPr="002D16E9" w:rsidRDefault="002576D3" w:rsidP="002576D3">
      <w:pPr>
        <w:jc w:val="both"/>
        <w:rPr>
          <w:rFonts w:cstheme="minorHAnsi"/>
          <w:sz w:val="20"/>
          <w:szCs w:val="20"/>
        </w:rPr>
      </w:pPr>
      <w:r w:rsidRPr="002D16E9">
        <w:rPr>
          <w:rFonts w:cstheme="minorHAnsi"/>
          <w:sz w:val="20"/>
          <w:szCs w:val="20"/>
        </w:rPr>
        <w:t>A solução deverá, ainda, garantir plena transparência e portabilidade dos dados, devendo a contratada estar ciente de que deverá fornecer a base de dados completa sempre que solicitado pela Administração, em formato estruturado, interoperável e legível, sem qualquer cobrança adicional por extração, exportação ou entrega de dados, seja durante a vigência contratual ou ao seu término.</w:t>
      </w:r>
    </w:p>
    <w:p w14:paraId="19B8AE94" w14:textId="77777777" w:rsidR="0044145F" w:rsidRPr="002D16E9" w:rsidRDefault="0044145F" w:rsidP="0044145F">
      <w:pPr>
        <w:jc w:val="both"/>
        <w:rPr>
          <w:rFonts w:cstheme="minorHAnsi"/>
          <w:sz w:val="20"/>
          <w:szCs w:val="20"/>
        </w:rPr>
      </w:pPr>
      <w:r w:rsidRPr="002D16E9">
        <w:rPr>
          <w:rFonts w:cstheme="minorHAnsi"/>
          <w:sz w:val="20"/>
          <w:szCs w:val="20"/>
        </w:rPr>
        <w:t>Critérios de sustentabilidade</w:t>
      </w:r>
    </w:p>
    <w:p w14:paraId="5D0E3270" w14:textId="77777777" w:rsidR="0044145F" w:rsidRPr="002D16E9" w:rsidRDefault="0044145F" w:rsidP="0044145F">
      <w:pPr>
        <w:jc w:val="both"/>
        <w:rPr>
          <w:rFonts w:cstheme="minorHAnsi"/>
          <w:sz w:val="20"/>
          <w:szCs w:val="20"/>
        </w:rPr>
      </w:pPr>
      <w:r w:rsidRPr="002D16E9">
        <w:rPr>
          <w:rFonts w:cstheme="minorHAnsi"/>
          <w:sz w:val="20"/>
          <w:szCs w:val="20"/>
        </w:rPr>
        <w:t>A solução a ser contratada deverá observar critérios de sustentabilidade ambiental, tecnológica e administrativa, em consonância com as boas práticas de governança pública e com o princípio da eficiência.</w:t>
      </w:r>
    </w:p>
    <w:p w14:paraId="04B1E841" w14:textId="77777777" w:rsidR="0044145F" w:rsidRPr="002D16E9" w:rsidRDefault="0044145F" w:rsidP="0044145F">
      <w:pPr>
        <w:jc w:val="both"/>
        <w:rPr>
          <w:rFonts w:cstheme="minorHAnsi"/>
          <w:sz w:val="20"/>
          <w:szCs w:val="20"/>
        </w:rPr>
      </w:pPr>
      <w:r w:rsidRPr="002D16E9">
        <w:rPr>
          <w:rFonts w:cstheme="minorHAnsi"/>
          <w:sz w:val="20"/>
          <w:szCs w:val="20"/>
        </w:rPr>
        <w:t>Deverá promover a redução do consumo de papel por meio da digitalização e tramitação eletrônica de processos administrativos, documentos e relatórios, estimulando a adoção de fluxos totalmente digitais.</w:t>
      </w:r>
    </w:p>
    <w:p w14:paraId="3827B8DD" w14:textId="77777777" w:rsidR="0044145F" w:rsidRPr="002D16E9" w:rsidRDefault="0044145F" w:rsidP="0044145F">
      <w:pPr>
        <w:jc w:val="both"/>
        <w:rPr>
          <w:rFonts w:cstheme="minorHAnsi"/>
          <w:sz w:val="20"/>
          <w:szCs w:val="20"/>
        </w:rPr>
      </w:pPr>
      <w:r w:rsidRPr="002D16E9">
        <w:rPr>
          <w:rFonts w:cstheme="minorHAnsi"/>
          <w:sz w:val="20"/>
          <w:szCs w:val="20"/>
        </w:rPr>
        <w:lastRenderedPageBreak/>
        <w:t>A arquitetura em ambiente web e em nuvem deverá ser priorizada, de forma a reduzir a necessidade de infraestrutura física local, diminuindo o consumo de energia elétrica, aquisição de equipamentos e custos com manutenção de hardware e servidores próprios.</w:t>
      </w:r>
    </w:p>
    <w:p w14:paraId="66EBD96A" w14:textId="77777777" w:rsidR="0044145F" w:rsidRPr="002D16E9" w:rsidRDefault="0044145F" w:rsidP="0044145F">
      <w:pPr>
        <w:jc w:val="both"/>
        <w:rPr>
          <w:rFonts w:cstheme="minorHAnsi"/>
          <w:sz w:val="20"/>
          <w:szCs w:val="20"/>
        </w:rPr>
      </w:pPr>
      <w:r w:rsidRPr="002D16E9">
        <w:rPr>
          <w:rFonts w:cstheme="minorHAnsi"/>
          <w:sz w:val="20"/>
          <w:szCs w:val="20"/>
        </w:rPr>
        <w:t>O sistema deverá contribuir para a racionalização do uso de recursos públicos, evitando redundâncias operacionais, retrabalho e armazenamento físico de documentos, com consequente redução de insumos e espaço físico destinado a arquivos.</w:t>
      </w:r>
    </w:p>
    <w:p w14:paraId="01009D44" w14:textId="77777777" w:rsidR="0044145F" w:rsidRPr="002D16E9" w:rsidRDefault="0044145F" w:rsidP="0044145F">
      <w:pPr>
        <w:jc w:val="both"/>
        <w:rPr>
          <w:rFonts w:cstheme="minorHAnsi"/>
          <w:sz w:val="20"/>
          <w:szCs w:val="20"/>
        </w:rPr>
      </w:pPr>
      <w:r w:rsidRPr="002D16E9">
        <w:rPr>
          <w:rFonts w:cstheme="minorHAnsi"/>
          <w:sz w:val="20"/>
          <w:szCs w:val="20"/>
        </w:rPr>
        <w:t>Deverá ainda assegurar maior vida útil dos equipamentos de informática existentes, ao reduzir a dependência de processamento local e instalação de softwares em máquinas individuais, mitigando descarte precoce de equipamentos e geração de resíduos eletrônicos.</w:t>
      </w:r>
    </w:p>
    <w:p w14:paraId="69BB073F" w14:textId="77777777" w:rsidR="00A656D8" w:rsidRPr="002D16E9" w:rsidRDefault="003E5D8D" w:rsidP="00A656D8">
      <w:pPr>
        <w:jc w:val="both"/>
        <w:rPr>
          <w:rFonts w:cstheme="minorHAnsi"/>
          <w:b/>
          <w:bCs/>
          <w:sz w:val="20"/>
          <w:szCs w:val="20"/>
        </w:rPr>
      </w:pPr>
      <w:r w:rsidRPr="002D16E9">
        <w:rPr>
          <w:rFonts w:cstheme="minorHAnsi"/>
          <w:sz w:val="20"/>
          <w:szCs w:val="20"/>
        </w:rPr>
        <w:br/>
      </w:r>
      <w:r w:rsidR="00A656D8" w:rsidRPr="002D16E9">
        <w:rPr>
          <w:rFonts w:cstheme="minorHAnsi"/>
          <w:b/>
          <w:bCs/>
          <w:sz w:val="20"/>
          <w:szCs w:val="20"/>
        </w:rPr>
        <w:t>IV – Levantamento de mercado, que consiste na prospecção e análise das alternativas possíveis, e justificativa técnica e econômica da escolha do tipo de solução a contratar</w:t>
      </w:r>
    </w:p>
    <w:p w14:paraId="4711D92C" w14:textId="77777777" w:rsidR="00A656D8" w:rsidRPr="002D16E9" w:rsidRDefault="00A656D8" w:rsidP="00A656D8">
      <w:pPr>
        <w:jc w:val="both"/>
        <w:rPr>
          <w:rFonts w:cstheme="minorHAnsi"/>
          <w:sz w:val="20"/>
          <w:szCs w:val="20"/>
        </w:rPr>
      </w:pPr>
      <w:r w:rsidRPr="002D16E9">
        <w:rPr>
          <w:rFonts w:cstheme="minorHAnsi"/>
          <w:sz w:val="20"/>
          <w:szCs w:val="20"/>
        </w:rPr>
        <w:t>Para atendimento da necessidade identificada, procedeu-se ao levantamento de mercado no segmento de sistemas integrados de gestão pública, especialmente aqueles compatíveis com os layouts exigidos pelo SICOM/TCEMG, SIAFIC, e Social e demais obrigações acessórias impostas aos entes municipais.</w:t>
      </w:r>
    </w:p>
    <w:p w14:paraId="12C54C4C" w14:textId="77777777" w:rsidR="00A656D8" w:rsidRPr="002D16E9" w:rsidRDefault="00A656D8" w:rsidP="00A656D8">
      <w:pPr>
        <w:jc w:val="both"/>
        <w:rPr>
          <w:rFonts w:cstheme="minorHAnsi"/>
          <w:sz w:val="20"/>
          <w:szCs w:val="20"/>
        </w:rPr>
      </w:pPr>
      <w:r w:rsidRPr="002D16E9">
        <w:rPr>
          <w:rFonts w:cstheme="minorHAnsi"/>
          <w:sz w:val="20"/>
          <w:szCs w:val="20"/>
        </w:rPr>
        <w:t>Considerando a natureza altamente regulada da gestão pública, especialmente no que se refere às exigências de padronização de dados, integração obrigatória com sistemas externos e conformidade com layouts definidos pelos órgãos de controle, verifica-se que o mercado apresenta soluções relativamente homogêneas quanto à estrutura funcional mínima, porém com diferenças relevantes quanto à aderência normativa, capacidade de integração e atualização contínua.</w:t>
      </w:r>
    </w:p>
    <w:p w14:paraId="360CB4E2" w14:textId="77777777" w:rsidR="00A656D8" w:rsidRPr="002D16E9" w:rsidRDefault="00A656D8" w:rsidP="00A656D8">
      <w:pPr>
        <w:jc w:val="both"/>
        <w:rPr>
          <w:rFonts w:cstheme="minorHAnsi"/>
          <w:sz w:val="20"/>
          <w:szCs w:val="20"/>
        </w:rPr>
      </w:pPr>
      <w:r w:rsidRPr="002D16E9">
        <w:rPr>
          <w:rFonts w:cstheme="minorHAnsi"/>
          <w:sz w:val="20"/>
          <w:szCs w:val="20"/>
        </w:rPr>
        <w:t>No âmbito do levantamento realizado, foram consideradas, em tese, as seguintes alternativas: desenvolvimento interno de sistema, adoção de software livre (open source) e contratação de sistema integrado de gestão pública disponibilizado por empresas especializadas no mercado.</w:t>
      </w:r>
    </w:p>
    <w:p w14:paraId="2C389EEC" w14:textId="77777777" w:rsidR="002B7EDE" w:rsidRPr="002D16E9" w:rsidRDefault="002B7EDE" w:rsidP="00A656D8">
      <w:pPr>
        <w:jc w:val="both"/>
        <w:rPr>
          <w:rFonts w:cstheme="minorHAnsi"/>
          <w:sz w:val="20"/>
          <w:szCs w:val="20"/>
        </w:rPr>
      </w:pPr>
    </w:p>
    <w:tbl>
      <w:tblPr>
        <w:tblStyle w:val="TabeladeGradeClara"/>
        <w:tblW w:w="0" w:type="auto"/>
        <w:tblLook w:val="04A0" w:firstRow="1" w:lastRow="0" w:firstColumn="1" w:lastColumn="0" w:noHBand="0" w:noVBand="1"/>
      </w:tblPr>
      <w:tblGrid>
        <w:gridCol w:w="1720"/>
        <w:gridCol w:w="2396"/>
        <w:gridCol w:w="2668"/>
        <w:gridCol w:w="1710"/>
      </w:tblGrid>
      <w:tr w:rsidR="002B7EDE" w:rsidRPr="002D16E9" w14:paraId="5EFC2717" w14:textId="77777777" w:rsidTr="002B7EDE">
        <w:tc>
          <w:tcPr>
            <w:tcW w:w="0" w:type="auto"/>
            <w:hideMark/>
          </w:tcPr>
          <w:p w14:paraId="43959A2C"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Alternativa</w:t>
            </w:r>
          </w:p>
        </w:tc>
        <w:tc>
          <w:tcPr>
            <w:tcW w:w="0" w:type="auto"/>
            <w:hideMark/>
          </w:tcPr>
          <w:p w14:paraId="5D485822"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Pontos positivos</w:t>
            </w:r>
          </w:p>
        </w:tc>
        <w:tc>
          <w:tcPr>
            <w:tcW w:w="0" w:type="auto"/>
            <w:hideMark/>
          </w:tcPr>
          <w:p w14:paraId="3B69FB80"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Pontos negativos</w:t>
            </w:r>
          </w:p>
        </w:tc>
        <w:tc>
          <w:tcPr>
            <w:tcW w:w="0" w:type="auto"/>
            <w:hideMark/>
          </w:tcPr>
          <w:p w14:paraId="6BE22D99"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Conclusão</w:t>
            </w:r>
          </w:p>
        </w:tc>
      </w:tr>
      <w:tr w:rsidR="002B7EDE" w:rsidRPr="002D16E9" w14:paraId="158A8BAA" w14:textId="77777777" w:rsidTr="002B7EDE">
        <w:tc>
          <w:tcPr>
            <w:tcW w:w="0" w:type="auto"/>
            <w:hideMark/>
          </w:tcPr>
          <w:p w14:paraId="0A747566"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Desenvolvimento interno (sistema próprio)</w:t>
            </w:r>
          </w:p>
        </w:tc>
        <w:tc>
          <w:tcPr>
            <w:tcW w:w="0" w:type="auto"/>
            <w:hideMark/>
          </w:tcPr>
          <w:p w14:paraId="30C88DF1"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Controle total sobre o sistema; customização integral conforme necessidade do Município; independência de fornecedor externo</w:t>
            </w:r>
          </w:p>
        </w:tc>
        <w:tc>
          <w:tcPr>
            <w:tcW w:w="0" w:type="auto"/>
            <w:hideMark/>
          </w:tcPr>
          <w:p w14:paraId="18FA1FC2"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Necessidade de equipe altamente especializada em TI; inexistência de servidores com esse perfil no plano de cargos e carreira; alto custo permanente de desenvolvimento e manutenção; dificuldade de atender atualizações do SICOM/TCEMG, SIAFIC e eSocial; elevado risco de descontinuidade e falhas operacionais</w:t>
            </w:r>
          </w:p>
        </w:tc>
        <w:tc>
          <w:tcPr>
            <w:tcW w:w="0" w:type="auto"/>
            <w:hideMark/>
          </w:tcPr>
          <w:p w14:paraId="4EA11AB6"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Tecnicamente inviável na estrutura atual do Município</w:t>
            </w:r>
          </w:p>
        </w:tc>
      </w:tr>
      <w:tr w:rsidR="002B7EDE" w:rsidRPr="002D16E9" w14:paraId="28137693" w14:textId="77777777" w:rsidTr="002B7EDE">
        <w:tc>
          <w:tcPr>
            <w:tcW w:w="0" w:type="auto"/>
            <w:hideMark/>
          </w:tcPr>
          <w:p w14:paraId="7F1CC089"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Software livre (open source)</w:t>
            </w:r>
          </w:p>
        </w:tc>
        <w:tc>
          <w:tcPr>
            <w:tcW w:w="0" w:type="auto"/>
            <w:hideMark/>
          </w:tcPr>
          <w:p w14:paraId="0D13486D"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Ausência de custo de licenciamento inicial; possibilidade de customização do código-fonte; independência formal de fornecedor único</w:t>
            </w:r>
          </w:p>
        </w:tc>
        <w:tc>
          <w:tcPr>
            <w:tcW w:w="0" w:type="auto"/>
            <w:hideMark/>
          </w:tcPr>
          <w:p w14:paraId="37CE2C6E"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 xml:space="preserve">Não atende nativamente às exigências do setor público; alta necessidade de customização; ausência de suporte técnico estruturado; dependência de equipe especializada; riscos de </w:t>
            </w:r>
            <w:r w:rsidRPr="002D16E9">
              <w:rPr>
                <w:rFonts w:cstheme="minorHAnsi"/>
                <w:sz w:val="20"/>
                <w:szCs w:val="20"/>
              </w:rPr>
              <w:lastRenderedPageBreak/>
              <w:t>incompatibilidade com SICOM, eSocial, EFD-Reinf e PNCP; custos indiretos elevados; risco de falhas de integração</w:t>
            </w:r>
          </w:p>
        </w:tc>
        <w:tc>
          <w:tcPr>
            <w:tcW w:w="0" w:type="auto"/>
            <w:hideMark/>
          </w:tcPr>
          <w:p w14:paraId="7B8B3F97" w14:textId="0E53B71D" w:rsidR="002B7EDE" w:rsidRPr="002D16E9" w:rsidRDefault="002B7EDE" w:rsidP="002B7EDE">
            <w:pPr>
              <w:spacing w:after="160" w:line="259" w:lineRule="auto"/>
              <w:jc w:val="both"/>
              <w:rPr>
                <w:rFonts w:cstheme="minorHAnsi"/>
                <w:sz w:val="20"/>
                <w:szCs w:val="20"/>
              </w:rPr>
            </w:pPr>
            <w:r w:rsidRPr="002D16E9">
              <w:rPr>
                <w:rFonts w:cstheme="minorHAnsi"/>
                <w:sz w:val="20"/>
                <w:szCs w:val="20"/>
              </w:rPr>
              <w:lastRenderedPageBreak/>
              <w:t xml:space="preserve">Alternativa com alto risco operacional e custo oculto relevante e sem suporte da desenvolvedor. </w:t>
            </w:r>
          </w:p>
        </w:tc>
      </w:tr>
      <w:tr w:rsidR="002B7EDE" w:rsidRPr="002D16E9" w14:paraId="7C56E6F8" w14:textId="77777777" w:rsidTr="002B7EDE">
        <w:tc>
          <w:tcPr>
            <w:tcW w:w="0" w:type="auto"/>
            <w:hideMark/>
          </w:tcPr>
          <w:p w14:paraId="0DB89C7A"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Sistema de mercado (empresa especializada)</w:t>
            </w:r>
          </w:p>
        </w:tc>
        <w:tc>
          <w:tcPr>
            <w:tcW w:w="0" w:type="auto"/>
            <w:hideMark/>
          </w:tcPr>
          <w:p w14:paraId="7E57BB33"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Solução desenvolvida para gestão pública; conformidade com SICOM/TCEMG, SIAFIC e eSocial; suporte técnico com SLA; integração entre módulos; APIs para integração externa; banco de dados centralizado; atualização contínua; maior estabilidade operacional; previsibilidade de custos</w:t>
            </w:r>
          </w:p>
        </w:tc>
        <w:tc>
          <w:tcPr>
            <w:tcW w:w="0" w:type="auto"/>
            <w:hideMark/>
          </w:tcPr>
          <w:p w14:paraId="06B58D4A"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Dependência de fornecedor externo; custo mensal de licenciamento e suporte</w:t>
            </w:r>
          </w:p>
        </w:tc>
        <w:tc>
          <w:tcPr>
            <w:tcW w:w="0" w:type="auto"/>
            <w:hideMark/>
          </w:tcPr>
          <w:p w14:paraId="7DFA09CD" w14:textId="77777777" w:rsidR="002B7EDE" w:rsidRPr="002D16E9" w:rsidRDefault="002B7EDE" w:rsidP="002B7EDE">
            <w:pPr>
              <w:spacing w:after="160" w:line="259" w:lineRule="auto"/>
              <w:jc w:val="both"/>
              <w:rPr>
                <w:rFonts w:cstheme="minorHAnsi"/>
                <w:sz w:val="20"/>
                <w:szCs w:val="20"/>
              </w:rPr>
            </w:pPr>
            <w:r w:rsidRPr="002D16E9">
              <w:rPr>
                <w:rFonts w:cstheme="minorHAnsi"/>
                <w:sz w:val="20"/>
                <w:szCs w:val="20"/>
              </w:rPr>
              <w:t>Solução mais adequada, eficiente e vantajosa ao interesse público</w:t>
            </w:r>
          </w:p>
        </w:tc>
      </w:tr>
    </w:tbl>
    <w:p w14:paraId="69D30539" w14:textId="77777777" w:rsidR="002B7EDE" w:rsidRPr="002D16E9" w:rsidRDefault="002B7EDE" w:rsidP="00A656D8">
      <w:pPr>
        <w:jc w:val="both"/>
        <w:rPr>
          <w:rFonts w:cstheme="minorHAnsi"/>
          <w:sz w:val="20"/>
          <w:szCs w:val="20"/>
        </w:rPr>
      </w:pPr>
    </w:p>
    <w:p w14:paraId="20842190" w14:textId="2E08393C" w:rsidR="00A656D8" w:rsidRPr="002D16E9" w:rsidRDefault="002B7EDE" w:rsidP="00A656D8">
      <w:pPr>
        <w:jc w:val="both"/>
        <w:rPr>
          <w:rFonts w:cstheme="minorHAnsi"/>
          <w:sz w:val="20"/>
          <w:szCs w:val="20"/>
        </w:rPr>
      </w:pPr>
      <w:r w:rsidRPr="002D16E9">
        <w:rPr>
          <w:rFonts w:cstheme="minorHAnsi"/>
          <w:sz w:val="20"/>
          <w:szCs w:val="20"/>
        </w:rPr>
        <w:t xml:space="preserve">1 - </w:t>
      </w:r>
      <w:r w:rsidR="00A656D8" w:rsidRPr="002D16E9">
        <w:rPr>
          <w:rFonts w:cstheme="minorHAnsi"/>
          <w:sz w:val="20"/>
          <w:szCs w:val="20"/>
        </w:rPr>
        <w:t>A alternativa de desenvolvimento interno foi afastada, uma vez que não há estrutura técnica permanente no âmbito do Município capaz de suportar a criação, evolução, manutenção e adequação contínua de sistemas complexos de gestão pública, especialmente diante das constantes atualizações normativas exigidas pelo Tribunal de Contas do Estado de Minas Gerais, Secretaria do Tesouro Nacional e demais órgãos de controle.</w:t>
      </w:r>
      <w:r w:rsidR="00B900B6" w:rsidRPr="002D16E9">
        <w:rPr>
          <w:rFonts w:cstheme="minorHAnsi"/>
          <w:sz w:val="20"/>
          <w:szCs w:val="20"/>
        </w:rPr>
        <w:t xml:space="preserve"> </w:t>
      </w:r>
    </w:p>
    <w:p w14:paraId="5047DCAB" w14:textId="37AB2F1A" w:rsidR="002B7EDE" w:rsidRPr="002D16E9" w:rsidRDefault="002B7EDE" w:rsidP="00A656D8">
      <w:pPr>
        <w:jc w:val="both"/>
        <w:rPr>
          <w:rFonts w:cstheme="minorHAnsi"/>
          <w:sz w:val="20"/>
          <w:szCs w:val="20"/>
        </w:rPr>
      </w:pPr>
      <w:r w:rsidRPr="002D16E9">
        <w:rPr>
          <w:rFonts w:cstheme="minorHAnsi"/>
          <w:sz w:val="20"/>
          <w:szCs w:val="20"/>
        </w:rPr>
        <w:t>A alternativa de desenvolvimento interno não se sustenta, pois exigiria servidores especializados em desenvolvimento, manutenção e atualização de sistemas de TI, devidamente previstos no plano de cargos e carreira, o que não existe atualmente no Município, inviabilizando a continuidade e a gestão adequada dessa solução.</w:t>
      </w:r>
    </w:p>
    <w:p w14:paraId="08085487" w14:textId="77777777" w:rsidR="00A656D8" w:rsidRPr="002D16E9" w:rsidRDefault="00A656D8" w:rsidP="00A656D8">
      <w:pPr>
        <w:jc w:val="both"/>
        <w:rPr>
          <w:rFonts w:cstheme="minorHAnsi"/>
          <w:sz w:val="20"/>
          <w:szCs w:val="20"/>
        </w:rPr>
      </w:pPr>
      <w:r w:rsidRPr="002D16E9">
        <w:rPr>
          <w:rFonts w:cstheme="minorHAnsi"/>
          <w:sz w:val="20"/>
          <w:szCs w:val="20"/>
        </w:rPr>
        <w:t>Além disso, tal alternativa implicaria a necessidade de formação de equipe multidisciplinar especializada, com custos permanentes com desenvolvimento, banco de dados, segurança da informação, testes, suporte e atualização contínua, o que se mostra incompatível com a capacidade operacional e orçamentária do Município, além de representar elevado risco de descontinuidade dos serviços essenciais.</w:t>
      </w:r>
    </w:p>
    <w:p w14:paraId="429F6FE5" w14:textId="0C992F2D" w:rsidR="00A656D8" w:rsidRPr="002D16E9" w:rsidRDefault="002B7EDE" w:rsidP="00A656D8">
      <w:pPr>
        <w:jc w:val="both"/>
        <w:rPr>
          <w:rFonts w:cstheme="minorHAnsi"/>
          <w:sz w:val="20"/>
          <w:szCs w:val="20"/>
        </w:rPr>
      </w:pPr>
      <w:r w:rsidRPr="002D16E9">
        <w:rPr>
          <w:rFonts w:cstheme="minorHAnsi"/>
          <w:sz w:val="20"/>
          <w:szCs w:val="20"/>
        </w:rPr>
        <w:t xml:space="preserve">2 - </w:t>
      </w:r>
      <w:r w:rsidR="00A656D8" w:rsidRPr="002D16E9">
        <w:rPr>
          <w:rFonts w:cstheme="minorHAnsi"/>
          <w:sz w:val="20"/>
          <w:szCs w:val="20"/>
        </w:rPr>
        <w:t>A alternativa de adoção de software livre, embora inicialmente aparente vantajosidade econômica em razão da ausência de custos diretos de licenciamento, também foi afastada. Isso porque tais soluções, em regra, não contemplam de forma nativa as exigências específicas da administração pública brasileira, especialmente no que se refere à conformidade com NBCASP, SIAFIC, SICOM/TCEMG, PNCP e integrações obrigatórias com sistemas estruturantes como eSocial e EFD-Reinf.</w:t>
      </w:r>
    </w:p>
    <w:p w14:paraId="79948E83" w14:textId="77777777" w:rsidR="00A656D8" w:rsidRPr="002D16E9" w:rsidRDefault="00A656D8" w:rsidP="00A656D8">
      <w:pPr>
        <w:jc w:val="both"/>
        <w:rPr>
          <w:rFonts w:cstheme="minorHAnsi"/>
          <w:sz w:val="20"/>
          <w:szCs w:val="20"/>
        </w:rPr>
      </w:pPr>
      <w:r w:rsidRPr="002D16E9">
        <w:rPr>
          <w:rFonts w:cstheme="minorHAnsi"/>
          <w:sz w:val="20"/>
          <w:szCs w:val="20"/>
        </w:rPr>
        <w:t>Ademais, soluções open source demandam elevada customização, manutenção contínua e equipe técnica especializada para adequação às constantes alterações legais e operacionais, o que acaba por gerar custos indiretos relevantes e riscos operacionais incompatíveis com a necessidade de continuidade e confiabilidade dos serviços públicos.</w:t>
      </w:r>
    </w:p>
    <w:p w14:paraId="532C2E20" w14:textId="77777777" w:rsidR="00A656D8" w:rsidRPr="002D16E9" w:rsidRDefault="00A656D8" w:rsidP="00A656D8">
      <w:pPr>
        <w:jc w:val="both"/>
        <w:rPr>
          <w:rFonts w:cstheme="minorHAnsi"/>
          <w:sz w:val="20"/>
          <w:szCs w:val="20"/>
        </w:rPr>
      </w:pPr>
      <w:r w:rsidRPr="002D16E9">
        <w:rPr>
          <w:rFonts w:cstheme="minorHAnsi"/>
          <w:sz w:val="20"/>
          <w:szCs w:val="20"/>
        </w:rPr>
        <w:t>Ressalte-se ainda que sistemas dessa natureza, em muitos casos, não dispõem de suporte técnico oficial estruturado, tampouco garantias contratuais de atualização normativa, segurança da informação e continuidade operacional.</w:t>
      </w:r>
    </w:p>
    <w:p w14:paraId="60F26940" w14:textId="5CE6D88D" w:rsidR="00A656D8" w:rsidRPr="002D16E9" w:rsidRDefault="002B7EDE" w:rsidP="00A656D8">
      <w:pPr>
        <w:jc w:val="both"/>
        <w:rPr>
          <w:rFonts w:cstheme="minorHAnsi"/>
          <w:sz w:val="20"/>
          <w:szCs w:val="20"/>
        </w:rPr>
      </w:pPr>
      <w:r w:rsidRPr="002D16E9">
        <w:rPr>
          <w:rFonts w:cstheme="minorHAnsi"/>
          <w:sz w:val="20"/>
          <w:szCs w:val="20"/>
        </w:rPr>
        <w:t xml:space="preserve">3 - </w:t>
      </w:r>
      <w:r w:rsidR="00A656D8" w:rsidRPr="002D16E9">
        <w:rPr>
          <w:rFonts w:cstheme="minorHAnsi"/>
          <w:sz w:val="20"/>
          <w:szCs w:val="20"/>
        </w:rPr>
        <w:t xml:space="preserve">A alternativa de contratação de sistema integrado de gestão pública disponível no mercado mostrou-se, portanto, a solução mais adequada sob os aspectos técnico, operacional e econômico, uma vez que </w:t>
      </w:r>
      <w:r w:rsidR="00A656D8" w:rsidRPr="002D16E9">
        <w:rPr>
          <w:rFonts w:cstheme="minorHAnsi"/>
          <w:sz w:val="20"/>
          <w:szCs w:val="20"/>
        </w:rPr>
        <w:lastRenderedPageBreak/>
        <w:t>tais sistemas são desenvolvidos especificamente para atendimento às exigências da administração pública brasileira, incluindo conformidade com layouts do SICOM/TCEMG, integração com o SIAFIC, bem como conectividade com sistemas federais obrigatórios.</w:t>
      </w:r>
    </w:p>
    <w:p w14:paraId="4EBC9E1B" w14:textId="77777777" w:rsidR="00A656D8" w:rsidRPr="002D16E9" w:rsidRDefault="00A656D8" w:rsidP="00A656D8">
      <w:pPr>
        <w:jc w:val="both"/>
        <w:rPr>
          <w:rFonts w:cstheme="minorHAnsi"/>
          <w:sz w:val="20"/>
          <w:szCs w:val="20"/>
        </w:rPr>
      </w:pPr>
      <w:r w:rsidRPr="002D16E9">
        <w:rPr>
          <w:rFonts w:cstheme="minorHAnsi"/>
          <w:sz w:val="20"/>
          <w:szCs w:val="20"/>
        </w:rPr>
        <w:t>Essas soluções apresentam ainda interfaces prontas de integração (APIs), mecanismos de atualização contínua frente às alterações normativas e suporte técnico especializado, reduzindo significativamente riscos operacionais e garantindo maior estabilidade à gestão pública.</w:t>
      </w:r>
    </w:p>
    <w:p w14:paraId="350A5431" w14:textId="77777777" w:rsidR="00A656D8" w:rsidRPr="002D16E9" w:rsidRDefault="00A656D8" w:rsidP="00A656D8">
      <w:pPr>
        <w:jc w:val="both"/>
        <w:rPr>
          <w:rFonts w:cstheme="minorHAnsi"/>
          <w:sz w:val="20"/>
          <w:szCs w:val="20"/>
        </w:rPr>
      </w:pPr>
      <w:r w:rsidRPr="002D16E9">
        <w:rPr>
          <w:rFonts w:cstheme="minorHAnsi"/>
          <w:sz w:val="20"/>
          <w:szCs w:val="20"/>
        </w:rPr>
        <w:t>Sob a perspectiva da vantajosidade econômica, verifica-se que a solução de mercado apresenta melhor relação custo-benefício quando comparada às alternativas de desenvolvimento interno ou adoção de software livre, uma vez que reduz custos com equipe técnica própria, infraestrutura de TI, manutenção evolutiva e adequações legais contínuas, além de proporcionar maior previsibilidade orçamentária.</w:t>
      </w:r>
    </w:p>
    <w:p w14:paraId="684CA23B" w14:textId="77777777" w:rsidR="00A656D8" w:rsidRPr="002D16E9" w:rsidRDefault="00A656D8" w:rsidP="00A656D8">
      <w:pPr>
        <w:jc w:val="both"/>
        <w:rPr>
          <w:rFonts w:cstheme="minorHAnsi"/>
          <w:sz w:val="20"/>
          <w:szCs w:val="20"/>
        </w:rPr>
      </w:pPr>
      <w:r w:rsidRPr="002D16E9">
        <w:rPr>
          <w:rFonts w:cstheme="minorHAnsi"/>
          <w:sz w:val="20"/>
          <w:szCs w:val="20"/>
        </w:rPr>
        <w:t>Do ponto de vista da eficiência administrativa, observa-se ganho significativo de desempenho, padronização de processos, redução de retrabalho e maior segurança das informações, especialmente pela integração entre módulos e pela automação de rotinas obrigatórias de prestação de contas.</w:t>
      </w:r>
    </w:p>
    <w:p w14:paraId="5EF8A7BE" w14:textId="77777777" w:rsidR="00A656D8" w:rsidRPr="002D16E9" w:rsidRDefault="00A656D8" w:rsidP="00A656D8">
      <w:pPr>
        <w:jc w:val="both"/>
        <w:rPr>
          <w:rFonts w:cstheme="minorHAnsi"/>
          <w:sz w:val="20"/>
          <w:szCs w:val="20"/>
        </w:rPr>
      </w:pPr>
      <w:r w:rsidRPr="002D16E9">
        <w:rPr>
          <w:rFonts w:cstheme="minorHAnsi"/>
          <w:sz w:val="20"/>
          <w:szCs w:val="20"/>
        </w:rPr>
        <w:t>Ainda no contexto do mercado, verifica-se que sistemas atualmente utilizados por outros entes federativos apresentam evolução tecnológica compatível com as exigências contemporâneas da gestão pública, incluindo soluções baseadas em arquitetura web, banco de dados centralizado, integração nativa entre módulos e conformidade com normas de auditoria e controle.</w:t>
      </w:r>
    </w:p>
    <w:p w14:paraId="04481CF6" w14:textId="77777777" w:rsidR="00A656D8" w:rsidRDefault="00A656D8" w:rsidP="00A656D8">
      <w:pPr>
        <w:jc w:val="both"/>
        <w:rPr>
          <w:rFonts w:cstheme="minorHAnsi"/>
          <w:sz w:val="20"/>
          <w:szCs w:val="20"/>
        </w:rPr>
      </w:pPr>
      <w:r w:rsidRPr="002D16E9">
        <w:rPr>
          <w:rFonts w:cstheme="minorHAnsi"/>
          <w:sz w:val="20"/>
          <w:szCs w:val="20"/>
        </w:rPr>
        <w:t>Por fim, registra-se que, em razão da natureza do objeto e da necessidade de aderência estrita aos layouts e exigências do SICOM/TCEMG, não se mostra tecnicamente viável a ampliação significativa do espectro de soluções para além do mercado especializado de gestão pública, sob pena de comprometimento da conformidade regulatória, da integridade das informações e da continuidade dos serviços administrativos essenciais.</w:t>
      </w:r>
    </w:p>
    <w:p w14:paraId="5FE94E87" w14:textId="305DECF1" w:rsidR="00DC1F88" w:rsidRPr="00AD51CE" w:rsidRDefault="00DC1F88" w:rsidP="00A656D8">
      <w:pPr>
        <w:jc w:val="both"/>
        <w:rPr>
          <w:sz w:val="20"/>
          <w:szCs w:val="20"/>
        </w:rPr>
      </w:pPr>
      <w:r w:rsidRPr="002D16E9">
        <w:rPr>
          <w:rFonts w:cstheme="minorHAnsi"/>
          <w:sz w:val="20"/>
          <w:szCs w:val="20"/>
        </w:rPr>
        <w:t>Dessa forma, conclui-se que a contratação de sistema integrado de gestão pública comercialmente disponível no mercado representa a alternativa mais adequada, eficiente e vantajosa para atendimento da necessidade pública identificada</w:t>
      </w:r>
      <w:r>
        <w:rPr>
          <w:rFonts w:cstheme="minorHAnsi"/>
          <w:sz w:val="20"/>
          <w:szCs w:val="20"/>
        </w:rPr>
        <w:t xml:space="preserve">, através de realização de </w:t>
      </w:r>
      <w:r w:rsidRPr="00AD51CE">
        <w:rPr>
          <w:sz w:val="20"/>
          <w:szCs w:val="20"/>
        </w:rPr>
        <w:t xml:space="preserve">Pregão eletrônico, melhor atende a solicitação da administração pública, MODO DE DISPUTA ABERTO, COM O CRITÉRIO DE JULGAMENTO PELO MENOR PREÇO GLOBAL, pois é a melhor disponível no momento para a prestação dos serviços pretendida. </w:t>
      </w:r>
    </w:p>
    <w:p w14:paraId="353DC88A" w14:textId="0E32AA89" w:rsidR="000D0FE9" w:rsidRPr="002D16E9" w:rsidRDefault="003E5D8D" w:rsidP="000D0FE9">
      <w:pPr>
        <w:jc w:val="both"/>
        <w:rPr>
          <w:rFonts w:cstheme="minorHAnsi"/>
          <w:b/>
          <w:bCs/>
          <w:sz w:val="20"/>
          <w:szCs w:val="20"/>
        </w:rPr>
      </w:pPr>
      <w:r w:rsidRPr="002D16E9">
        <w:rPr>
          <w:rFonts w:cstheme="minorHAnsi"/>
          <w:sz w:val="20"/>
          <w:szCs w:val="20"/>
        </w:rPr>
        <w:br/>
      </w:r>
      <w:r w:rsidR="002D16E9">
        <w:rPr>
          <w:rFonts w:cstheme="minorHAnsi"/>
          <w:b/>
          <w:bCs/>
          <w:sz w:val="20"/>
          <w:szCs w:val="20"/>
        </w:rPr>
        <w:t>D</w:t>
      </w:r>
      <w:r w:rsidRPr="002D16E9">
        <w:rPr>
          <w:rFonts w:cstheme="minorHAnsi"/>
          <w:b/>
          <w:bCs/>
          <w:sz w:val="20"/>
          <w:szCs w:val="20"/>
        </w:rPr>
        <w:t>escrição da solução final definida como um todo, inclusive das exigências relacionadas aos insumos, à garantia, à manutenção e à assistência técnica, quando for o caso, acompanhada das justificativas técnica e econômica da escolha do tipo de solução;</w:t>
      </w:r>
    </w:p>
    <w:p w14:paraId="749A8654" w14:textId="7ADF7D6C" w:rsidR="00581349" w:rsidRPr="002D16E9" w:rsidRDefault="000D0FE9" w:rsidP="000D0FE9">
      <w:pPr>
        <w:jc w:val="both"/>
        <w:rPr>
          <w:rFonts w:cstheme="minorHAnsi"/>
          <w:sz w:val="20"/>
          <w:szCs w:val="20"/>
        </w:rPr>
      </w:pPr>
      <w:r w:rsidRPr="002D16E9">
        <w:rPr>
          <w:rFonts w:cstheme="minorHAnsi"/>
          <w:sz w:val="20"/>
          <w:szCs w:val="20"/>
        </w:rPr>
        <w:t xml:space="preserve">A contratação de um sistema integrado de gestão pública disponível no mercado foi definida como a solução ideal após o afastamento das alternativas de desenvolvimento interno e de adoção de software livre, ambas inviabilizadas pela ausência de equipe técnica especializada no Município e pelos altos custos e riscos operacionais de customização e atualização normativa. A solução de mercado apresenta-se como a mais vantajosa técnica e economicamente, pois oferece uma ferramenta pronta, com suporte especializado, manutenção evolutiva e conformidade nativa com as exigências dos órgãos de controle (como STN e TCEMG), garantindo eficiência administrativa, previsibilidade orçamentária e total segurança jurídica na prestação de contas. </w:t>
      </w:r>
      <w:r w:rsidR="002D16E9">
        <w:rPr>
          <w:rFonts w:cstheme="minorHAnsi"/>
          <w:sz w:val="20"/>
          <w:szCs w:val="20"/>
        </w:rPr>
        <w:tab/>
      </w:r>
      <w:r w:rsidR="003E5D8D" w:rsidRPr="002D16E9">
        <w:rPr>
          <w:rFonts w:cstheme="minorHAnsi"/>
          <w:sz w:val="20"/>
          <w:szCs w:val="20"/>
        </w:rPr>
        <w:br/>
      </w:r>
      <w:r w:rsidR="003E5D8D" w:rsidRPr="002D16E9">
        <w:rPr>
          <w:rFonts w:cstheme="minorHAnsi"/>
          <w:sz w:val="20"/>
          <w:szCs w:val="20"/>
        </w:rPr>
        <w:br/>
      </w:r>
      <w:r w:rsidR="002D16E9">
        <w:rPr>
          <w:rFonts w:cstheme="minorHAnsi"/>
          <w:b/>
          <w:bCs/>
          <w:sz w:val="20"/>
          <w:szCs w:val="20"/>
        </w:rPr>
        <w:t>E</w:t>
      </w:r>
      <w:r w:rsidR="003E5D8D" w:rsidRPr="002D16E9">
        <w:rPr>
          <w:rFonts w:cstheme="minorHAnsi"/>
          <w:b/>
          <w:bCs/>
          <w:sz w:val="20"/>
          <w:szCs w:val="20"/>
        </w:rPr>
        <w:t>stimativa das quantidades a serem contratadas, acompanhada das memórias de cálculo e dos documentos que lhe dão suporte, considerando a interdependência com outras contratações, de modo a possibilitar a otimização dos gastos públicos;</w:t>
      </w:r>
      <w:r w:rsidR="00581349" w:rsidRPr="002D16E9">
        <w:rPr>
          <w:rFonts w:cstheme="minorHAnsi"/>
          <w:sz w:val="20"/>
          <w:szCs w:val="20"/>
        </w:rPr>
        <w:tab/>
      </w:r>
    </w:p>
    <w:p w14:paraId="5A3E401D" w14:textId="77777777" w:rsidR="00581349" w:rsidRPr="002D16E9" w:rsidRDefault="00581349" w:rsidP="00581349">
      <w:pPr>
        <w:jc w:val="both"/>
        <w:rPr>
          <w:rFonts w:cstheme="minorHAnsi"/>
          <w:sz w:val="20"/>
          <w:szCs w:val="20"/>
        </w:rPr>
      </w:pPr>
      <w:r w:rsidRPr="002D16E9">
        <w:rPr>
          <w:rFonts w:cstheme="minorHAnsi"/>
          <w:sz w:val="20"/>
          <w:szCs w:val="20"/>
        </w:rPr>
        <w:t xml:space="preserve">Este item estabelece a volumetria e a quantificação dos ativos de software necessários para o pleno atendimento das demandas do Município, abrangendo a estrutura da Administração Direta (Prefeitura </w:t>
      </w:r>
      <w:r w:rsidRPr="002D16E9">
        <w:rPr>
          <w:rFonts w:cstheme="minorHAnsi"/>
          <w:sz w:val="20"/>
          <w:szCs w:val="20"/>
        </w:rPr>
        <w:lastRenderedPageBreak/>
        <w:t xml:space="preserve">Municipal), Poder Legislativo (Câmara Municipal) e Autarquia Previdenciária (Instituto de Previdência Municipal), além das secretarias finalísticas de Assistência Social e Educação. </w:t>
      </w:r>
    </w:p>
    <w:p w14:paraId="212E8495" w14:textId="77777777" w:rsidR="00581349" w:rsidRPr="002D16E9" w:rsidRDefault="00581349" w:rsidP="00581349">
      <w:pPr>
        <w:jc w:val="both"/>
        <w:rPr>
          <w:rFonts w:cstheme="minorHAnsi"/>
          <w:b/>
          <w:bCs/>
          <w:sz w:val="20"/>
          <w:szCs w:val="20"/>
        </w:rPr>
      </w:pPr>
      <w:r w:rsidRPr="002D16E9">
        <w:rPr>
          <w:rFonts w:cstheme="minorHAnsi"/>
          <w:b/>
          <w:bCs/>
          <w:sz w:val="20"/>
          <w:szCs w:val="20"/>
        </w:rPr>
        <w:t>Quadro Resumo de Quantitativos Estimados</w:t>
      </w:r>
    </w:p>
    <w:p w14:paraId="10A11F20" w14:textId="77777777" w:rsidR="00581349" w:rsidRPr="002D16E9" w:rsidRDefault="00581349" w:rsidP="00581349">
      <w:pPr>
        <w:jc w:val="both"/>
        <w:rPr>
          <w:rFonts w:cstheme="minorHAnsi"/>
          <w:sz w:val="20"/>
          <w:szCs w:val="20"/>
        </w:rPr>
      </w:pPr>
      <w:r w:rsidRPr="002D16E9">
        <w:rPr>
          <w:rFonts w:cstheme="minorHAnsi"/>
          <w:sz w:val="20"/>
          <w:szCs w:val="20"/>
        </w:rPr>
        <w:t xml:space="preserve">A tabela a seguir consolida as soluções mapeadas, seus respectivos agrupamentos institucionais, módulos contemplados e a métrica de dimensionamento contratual adotada: </w:t>
      </w:r>
    </w:p>
    <w:tbl>
      <w:tblPr>
        <w:tblStyle w:val="TabeladeGradeClara"/>
        <w:tblW w:w="0" w:type="auto"/>
        <w:tblLook w:val="04A0" w:firstRow="1" w:lastRow="0" w:firstColumn="1" w:lastColumn="0" w:noHBand="0" w:noVBand="1"/>
      </w:tblPr>
      <w:tblGrid>
        <w:gridCol w:w="1538"/>
        <w:gridCol w:w="4568"/>
        <w:gridCol w:w="1141"/>
        <w:gridCol w:w="1247"/>
      </w:tblGrid>
      <w:tr w:rsidR="0025217C" w:rsidRPr="002D16E9" w14:paraId="07ABDA26" w14:textId="5F87E2BE" w:rsidTr="0025217C">
        <w:tc>
          <w:tcPr>
            <w:tcW w:w="1555" w:type="dxa"/>
            <w:hideMark/>
          </w:tcPr>
          <w:p w14:paraId="1033BDAF"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Sistema / Licença</w:t>
            </w:r>
          </w:p>
        </w:tc>
        <w:tc>
          <w:tcPr>
            <w:tcW w:w="4677" w:type="dxa"/>
            <w:hideMark/>
          </w:tcPr>
          <w:p w14:paraId="2C0098C0"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Módulos Contemplados</w:t>
            </w:r>
          </w:p>
        </w:tc>
        <w:tc>
          <w:tcPr>
            <w:tcW w:w="993" w:type="dxa"/>
            <w:hideMark/>
          </w:tcPr>
          <w:p w14:paraId="2DF0BDBD"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Quant. / Unid.</w:t>
            </w:r>
          </w:p>
        </w:tc>
        <w:tc>
          <w:tcPr>
            <w:tcW w:w="1269" w:type="dxa"/>
          </w:tcPr>
          <w:p w14:paraId="7B126B6F" w14:textId="296DA49D" w:rsidR="0025217C" w:rsidRPr="002D16E9" w:rsidRDefault="0025217C" w:rsidP="00581349">
            <w:pPr>
              <w:jc w:val="both"/>
              <w:rPr>
                <w:rFonts w:cstheme="minorHAnsi"/>
                <w:sz w:val="20"/>
                <w:szCs w:val="20"/>
              </w:rPr>
            </w:pPr>
            <w:r>
              <w:rPr>
                <w:rFonts w:cstheme="minorHAnsi"/>
                <w:sz w:val="20"/>
                <w:szCs w:val="20"/>
              </w:rPr>
              <w:t>Quant. Anual.</w:t>
            </w:r>
          </w:p>
        </w:tc>
      </w:tr>
      <w:tr w:rsidR="0025217C" w:rsidRPr="002D16E9" w14:paraId="11784514" w14:textId="0CB08E6B" w:rsidTr="0025217C">
        <w:tc>
          <w:tcPr>
            <w:tcW w:w="1555" w:type="dxa"/>
            <w:hideMark/>
          </w:tcPr>
          <w:p w14:paraId="66DC9927"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Licença de uso de Sistema Integrado para Gestão Pública – Prefeitura Municipal</w:t>
            </w:r>
          </w:p>
        </w:tc>
        <w:tc>
          <w:tcPr>
            <w:tcW w:w="4677" w:type="dxa"/>
            <w:hideMark/>
          </w:tcPr>
          <w:p w14:paraId="37EC5399"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Almoxarifado; Recursos Humanos/Folha de Pagamento; Portal do Servidor; Controle de Frotas; Compras, Licitações, Contratos e PNCP; Nota Fiscal Eletrônica de Serviços; Patrimônio; Portal da Transparência; Portal de Serviços On-line; Tributação/Arrecadação; Sistema de Contabilidade Pública, Tesouraria e Planejamento; eSocial. </w:t>
            </w:r>
          </w:p>
        </w:tc>
        <w:tc>
          <w:tcPr>
            <w:tcW w:w="993" w:type="dxa"/>
            <w:hideMark/>
          </w:tcPr>
          <w:p w14:paraId="004FD3AD" w14:textId="1C4A3DD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01 Unidade </w:t>
            </w:r>
            <w:r w:rsidRPr="002D16E9">
              <w:rPr>
                <w:rFonts w:cstheme="minorHAnsi"/>
                <w:i/>
                <w:iCs/>
                <w:sz w:val="20"/>
                <w:szCs w:val="20"/>
              </w:rPr>
              <w:t>(Assinatura mensal)</w:t>
            </w:r>
          </w:p>
        </w:tc>
        <w:tc>
          <w:tcPr>
            <w:tcW w:w="1269" w:type="dxa"/>
          </w:tcPr>
          <w:p w14:paraId="6C54538B" w14:textId="2E9BF76B" w:rsidR="0025217C" w:rsidRPr="002D16E9" w:rsidRDefault="0025217C" w:rsidP="00581349">
            <w:pPr>
              <w:jc w:val="both"/>
              <w:rPr>
                <w:rFonts w:cstheme="minorHAnsi"/>
                <w:sz w:val="20"/>
                <w:szCs w:val="20"/>
              </w:rPr>
            </w:pPr>
            <w:r>
              <w:rPr>
                <w:rFonts w:cstheme="minorHAnsi"/>
                <w:sz w:val="20"/>
                <w:szCs w:val="20"/>
              </w:rPr>
              <w:t>12</w:t>
            </w:r>
          </w:p>
        </w:tc>
      </w:tr>
      <w:tr w:rsidR="0025217C" w:rsidRPr="002D16E9" w14:paraId="767E39E4" w14:textId="7A15EFEE" w:rsidTr="0025217C">
        <w:tc>
          <w:tcPr>
            <w:tcW w:w="1555" w:type="dxa"/>
            <w:hideMark/>
          </w:tcPr>
          <w:p w14:paraId="4DFED0B4"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Licença de uso de Sistema Integrado – Prefeitura Municipal (Processo Digital e GED)</w:t>
            </w:r>
          </w:p>
        </w:tc>
        <w:tc>
          <w:tcPr>
            <w:tcW w:w="4677" w:type="dxa"/>
            <w:hideMark/>
          </w:tcPr>
          <w:p w14:paraId="439979B1"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Processo Digital; Gestão Eletrônica de Documentos. </w:t>
            </w:r>
          </w:p>
        </w:tc>
        <w:tc>
          <w:tcPr>
            <w:tcW w:w="993" w:type="dxa"/>
            <w:hideMark/>
          </w:tcPr>
          <w:p w14:paraId="71DE415B" w14:textId="65A2C90B"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01 Unidade </w:t>
            </w:r>
            <w:r w:rsidRPr="002D16E9">
              <w:rPr>
                <w:rFonts w:cstheme="minorHAnsi"/>
                <w:i/>
                <w:iCs/>
                <w:sz w:val="20"/>
                <w:szCs w:val="20"/>
              </w:rPr>
              <w:t>(Assinatura mensal)</w:t>
            </w:r>
          </w:p>
        </w:tc>
        <w:tc>
          <w:tcPr>
            <w:tcW w:w="1269" w:type="dxa"/>
          </w:tcPr>
          <w:p w14:paraId="36A28827" w14:textId="3ACBC92E" w:rsidR="0025217C" w:rsidRPr="002D16E9" w:rsidRDefault="0025217C" w:rsidP="00581349">
            <w:pPr>
              <w:jc w:val="both"/>
              <w:rPr>
                <w:rFonts w:cstheme="minorHAnsi"/>
                <w:sz w:val="20"/>
                <w:szCs w:val="20"/>
              </w:rPr>
            </w:pPr>
            <w:r>
              <w:rPr>
                <w:rFonts w:cstheme="minorHAnsi"/>
                <w:sz w:val="20"/>
                <w:szCs w:val="20"/>
              </w:rPr>
              <w:t>12</w:t>
            </w:r>
          </w:p>
        </w:tc>
      </w:tr>
      <w:tr w:rsidR="0025217C" w:rsidRPr="002D16E9" w14:paraId="5C994254" w14:textId="144E2267" w:rsidTr="0025217C">
        <w:tc>
          <w:tcPr>
            <w:tcW w:w="1555" w:type="dxa"/>
            <w:hideMark/>
          </w:tcPr>
          <w:p w14:paraId="637FC727"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Licença de uso de Sistema Integrado para Gestão Pública – Câmara Municipal</w:t>
            </w:r>
          </w:p>
        </w:tc>
        <w:tc>
          <w:tcPr>
            <w:tcW w:w="4677" w:type="dxa"/>
            <w:hideMark/>
          </w:tcPr>
          <w:p w14:paraId="38080F97"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Almoxarifado; Recursos Humanos/Folha de Pagamento; Portal do Servidor; Controle de Frotas; Compras, Licitações, Contratos e PNCP; Patrimônio; Portal da Transparência; Sistema de Contabilidade Pública, Tesouraria e Planejamento; eSocial. </w:t>
            </w:r>
          </w:p>
        </w:tc>
        <w:tc>
          <w:tcPr>
            <w:tcW w:w="993" w:type="dxa"/>
            <w:hideMark/>
          </w:tcPr>
          <w:p w14:paraId="284AE754" w14:textId="6F299D05"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01 Unidade </w:t>
            </w:r>
            <w:r w:rsidRPr="002D16E9">
              <w:rPr>
                <w:rFonts w:cstheme="minorHAnsi"/>
                <w:i/>
                <w:iCs/>
                <w:sz w:val="20"/>
                <w:szCs w:val="20"/>
              </w:rPr>
              <w:t>(Assinatura mensal)</w:t>
            </w:r>
          </w:p>
        </w:tc>
        <w:tc>
          <w:tcPr>
            <w:tcW w:w="1269" w:type="dxa"/>
          </w:tcPr>
          <w:p w14:paraId="148A81EB" w14:textId="7374CF11" w:rsidR="0025217C" w:rsidRPr="002D16E9" w:rsidRDefault="0025217C" w:rsidP="00581349">
            <w:pPr>
              <w:jc w:val="both"/>
              <w:rPr>
                <w:rFonts w:cstheme="minorHAnsi"/>
                <w:sz w:val="20"/>
                <w:szCs w:val="20"/>
              </w:rPr>
            </w:pPr>
            <w:r>
              <w:rPr>
                <w:rFonts w:cstheme="minorHAnsi"/>
                <w:sz w:val="20"/>
                <w:szCs w:val="20"/>
              </w:rPr>
              <w:t>12</w:t>
            </w:r>
          </w:p>
        </w:tc>
      </w:tr>
      <w:tr w:rsidR="0025217C" w:rsidRPr="002D16E9" w14:paraId="6853639D" w14:textId="20A6C633" w:rsidTr="0025217C">
        <w:tc>
          <w:tcPr>
            <w:tcW w:w="1555" w:type="dxa"/>
            <w:hideMark/>
          </w:tcPr>
          <w:p w14:paraId="7E926EEC"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Licença de uso de Sistema Integrado – Câmara Municipal (Processo Digital e GED)</w:t>
            </w:r>
          </w:p>
        </w:tc>
        <w:tc>
          <w:tcPr>
            <w:tcW w:w="4677" w:type="dxa"/>
            <w:hideMark/>
          </w:tcPr>
          <w:p w14:paraId="52B64ED7"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Processo Digital; Gestão Eletrônica de Documentos. </w:t>
            </w:r>
          </w:p>
        </w:tc>
        <w:tc>
          <w:tcPr>
            <w:tcW w:w="993" w:type="dxa"/>
            <w:hideMark/>
          </w:tcPr>
          <w:p w14:paraId="36FB78BB" w14:textId="1C34316B"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01 Unidade </w:t>
            </w:r>
            <w:r w:rsidRPr="002D16E9">
              <w:rPr>
                <w:rFonts w:cstheme="minorHAnsi"/>
                <w:i/>
                <w:iCs/>
                <w:sz w:val="20"/>
                <w:szCs w:val="20"/>
              </w:rPr>
              <w:t>(Assinatura mensal)</w:t>
            </w:r>
          </w:p>
        </w:tc>
        <w:tc>
          <w:tcPr>
            <w:tcW w:w="1269" w:type="dxa"/>
          </w:tcPr>
          <w:p w14:paraId="390E645A" w14:textId="0EF6AD52" w:rsidR="0025217C" w:rsidRPr="002D16E9" w:rsidRDefault="0025217C" w:rsidP="00581349">
            <w:pPr>
              <w:jc w:val="both"/>
              <w:rPr>
                <w:rFonts w:cstheme="minorHAnsi"/>
                <w:sz w:val="20"/>
                <w:szCs w:val="20"/>
              </w:rPr>
            </w:pPr>
            <w:r>
              <w:rPr>
                <w:rFonts w:cstheme="minorHAnsi"/>
                <w:sz w:val="20"/>
                <w:szCs w:val="20"/>
              </w:rPr>
              <w:t>12</w:t>
            </w:r>
          </w:p>
        </w:tc>
      </w:tr>
      <w:tr w:rsidR="0025217C" w:rsidRPr="002D16E9" w14:paraId="56677316" w14:textId="782C91A8" w:rsidTr="0025217C">
        <w:tc>
          <w:tcPr>
            <w:tcW w:w="1555" w:type="dxa"/>
            <w:hideMark/>
          </w:tcPr>
          <w:p w14:paraId="62217B63"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Licença de uso de Sistema Integrado para Gestão Pública – Instituto de Previdência Municipal</w:t>
            </w:r>
          </w:p>
        </w:tc>
        <w:tc>
          <w:tcPr>
            <w:tcW w:w="4677" w:type="dxa"/>
            <w:hideMark/>
          </w:tcPr>
          <w:p w14:paraId="398780BF"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Almoxarifado; Recursos Humanos/Folha de Pagamento; Portal do Servidor; Controle de Frotas; Compras, Licitações, Contratos e PNCP; Patrimônio; Portal da Transparência; Sistema de Contabilidade Pública, Tesouraria e Planejamento; eSocial. </w:t>
            </w:r>
          </w:p>
        </w:tc>
        <w:tc>
          <w:tcPr>
            <w:tcW w:w="993" w:type="dxa"/>
            <w:hideMark/>
          </w:tcPr>
          <w:p w14:paraId="1E62FBED" w14:textId="7453EAE5"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01 Unidade </w:t>
            </w:r>
            <w:r w:rsidRPr="002D16E9">
              <w:rPr>
                <w:rFonts w:cstheme="minorHAnsi"/>
                <w:i/>
                <w:iCs/>
                <w:sz w:val="20"/>
                <w:szCs w:val="20"/>
              </w:rPr>
              <w:t>(Assinatura Mensal)</w:t>
            </w:r>
          </w:p>
        </w:tc>
        <w:tc>
          <w:tcPr>
            <w:tcW w:w="1269" w:type="dxa"/>
          </w:tcPr>
          <w:p w14:paraId="60DCC660" w14:textId="1BEB802D" w:rsidR="0025217C" w:rsidRPr="002D16E9" w:rsidRDefault="0025217C" w:rsidP="00581349">
            <w:pPr>
              <w:jc w:val="both"/>
              <w:rPr>
                <w:rFonts w:cstheme="minorHAnsi"/>
                <w:sz w:val="20"/>
                <w:szCs w:val="20"/>
              </w:rPr>
            </w:pPr>
            <w:r>
              <w:rPr>
                <w:rFonts w:cstheme="minorHAnsi"/>
                <w:sz w:val="20"/>
                <w:szCs w:val="20"/>
              </w:rPr>
              <w:t>12</w:t>
            </w:r>
          </w:p>
        </w:tc>
      </w:tr>
      <w:tr w:rsidR="0025217C" w:rsidRPr="002D16E9" w14:paraId="7BD0B054" w14:textId="10B343E5" w:rsidTr="0025217C">
        <w:tc>
          <w:tcPr>
            <w:tcW w:w="1555" w:type="dxa"/>
            <w:hideMark/>
          </w:tcPr>
          <w:p w14:paraId="59B6F17A"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Licença de uso de Sistema Integrado – Inst. Previdência </w:t>
            </w:r>
            <w:r w:rsidRPr="002D16E9">
              <w:rPr>
                <w:rFonts w:cstheme="minorHAnsi"/>
                <w:sz w:val="20"/>
                <w:szCs w:val="20"/>
              </w:rPr>
              <w:lastRenderedPageBreak/>
              <w:t>(Processo Digital e GED)</w:t>
            </w:r>
          </w:p>
        </w:tc>
        <w:tc>
          <w:tcPr>
            <w:tcW w:w="4677" w:type="dxa"/>
            <w:hideMark/>
          </w:tcPr>
          <w:p w14:paraId="5A5AB108"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lastRenderedPageBreak/>
              <w:t xml:space="preserve">Processo Digital; Gestão Eletrônica de Documentos. </w:t>
            </w:r>
          </w:p>
        </w:tc>
        <w:tc>
          <w:tcPr>
            <w:tcW w:w="993" w:type="dxa"/>
            <w:hideMark/>
          </w:tcPr>
          <w:p w14:paraId="64466655" w14:textId="142E42C6"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01 Unidade </w:t>
            </w:r>
            <w:r w:rsidRPr="002D16E9">
              <w:rPr>
                <w:rFonts w:cstheme="minorHAnsi"/>
                <w:i/>
                <w:iCs/>
                <w:sz w:val="20"/>
                <w:szCs w:val="20"/>
              </w:rPr>
              <w:t>(Assinatura mensal)</w:t>
            </w:r>
          </w:p>
        </w:tc>
        <w:tc>
          <w:tcPr>
            <w:tcW w:w="1269" w:type="dxa"/>
          </w:tcPr>
          <w:p w14:paraId="484054B3" w14:textId="1ECB8D6B" w:rsidR="0025217C" w:rsidRPr="002D16E9" w:rsidRDefault="0025217C" w:rsidP="00581349">
            <w:pPr>
              <w:jc w:val="both"/>
              <w:rPr>
                <w:rFonts w:cstheme="minorHAnsi"/>
                <w:sz w:val="20"/>
                <w:szCs w:val="20"/>
              </w:rPr>
            </w:pPr>
            <w:r>
              <w:rPr>
                <w:rFonts w:cstheme="minorHAnsi"/>
                <w:sz w:val="20"/>
                <w:szCs w:val="20"/>
              </w:rPr>
              <w:t>12</w:t>
            </w:r>
          </w:p>
        </w:tc>
      </w:tr>
      <w:tr w:rsidR="0025217C" w:rsidRPr="002D16E9" w14:paraId="4C99A100" w14:textId="66FE2CD1" w:rsidTr="0025217C">
        <w:tc>
          <w:tcPr>
            <w:tcW w:w="1555" w:type="dxa"/>
            <w:hideMark/>
          </w:tcPr>
          <w:p w14:paraId="10098479"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Licença de uso de Software de Gestão Pública Municipal – Assistência Social</w:t>
            </w:r>
          </w:p>
        </w:tc>
        <w:tc>
          <w:tcPr>
            <w:tcW w:w="4677" w:type="dxa"/>
            <w:hideMark/>
          </w:tcPr>
          <w:p w14:paraId="582BD678"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Prontuário; Gestor; Administração. </w:t>
            </w:r>
          </w:p>
        </w:tc>
        <w:tc>
          <w:tcPr>
            <w:tcW w:w="993" w:type="dxa"/>
            <w:hideMark/>
          </w:tcPr>
          <w:p w14:paraId="24CFA27F" w14:textId="15842CDD"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01 Unidade </w:t>
            </w:r>
            <w:r w:rsidRPr="002D16E9">
              <w:rPr>
                <w:rFonts w:cstheme="minorHAnsi"/>
                <w:i/>
                <w:iCs/>
                <w:sz w:val="20"/>
                <w:szCs w:val="20"/>
              </w:rPr>
              <w:t>(Assinatura mensal)</w:t>
            </w:r>
          </w:p>
        </w:tc>
        <w:tc>
          <w:tcPr>
            <w:tcW w:w="1269" w:type="dxa"/>
          </w:tcPr>
          <w:p w14:paraId="400A4D4E" w14:textId="64D255A9" w:rsidR="0025217C" w:rsidRPr="002D16E9" w:rsidRDefault="0025217C" w:rsidP="00581349">
            <w:pPr>
              <w:jc w:val="both"/>
              <w:rPr>
                <w:rFonts w:cstheme="minorHAnsi"/>
                <w:sz w:val="20"/>
                <w:szCs w:val="20"/>
              </w:rPr>
            </w:pPr>
            <w:r>
              <w:rPr>
                <w:rFonts w:cstheme="minorHAnsi"/>
                <w:sz w:val="20"/>
                <w:szCs w:val="20"/>
              </w:rPr>
              <w:t>12</w:t>
            </w:r>
          </w:p>
        </w:tc>
      </w:tr>
      <w:tr w:rsidR="0025217C" w:rsidRPr="002D16E9" w14:paraId="1E897EF7" w14:textId="66447B15" w:rsidTr="0025217C">
        <w:tc>
          <w:tcPr>
            <w:tcW w:w="1555" w:type="dxa"/>
            <w:hideMark/>
          </w:tcPr>
          <w:p w14:paraId="3CC2660D"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Licença de uso de Sistema de Gestão Municipal – Área Educacional</w:t>
            </w:r>
          </w:p>
        </w:tc>
        <w:tc>
          <w:tcPr>
            <w:tcW w:w="4677" w:type="dxa"/>
            <w:hideMark/>
          </w:tcPr>
          <w:p w14:paraId="08D1CD87" w14:textId="77777777"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Secretaria; Supervisão; Gestão Escolar; Professor; Censo Escolar. </w:t>
            </w:r>
          </w:p>
        </w:tc>
        <w:tc>
          <w:tcPr>
            <w:tcW w:w="993" w:type="dxa"/>
            <w:hideMark/>
          </w:tcPr>
          <w:p w14:paraId="73C66E7C" w14:textId="4DFBBD4A" w:rsidR="0025217C" w:rsidRPr="002D16E9" w:rsidRDefault="0025217C" w:rsidP="00581349">
            <w:pPr>
              <w:spacing w:after="160" w:line="259" w:lineRule="auto"/>
              <w:jc w:val="both"/>
              <w:rPr>
                <w:rFonts w:cstheme="minorHAnsi"/>
                <w:sz w:val="20"/>
                <w:szCs w:val="20"/>
              </w:rPr>
            </w:pPr>
            <w:r w:rsidRPr="002D16E9">
              <w:rPr>
                <w:rFonts w:cstheme="minorHAnsi"/>
                <w:sz w:val="20"/>
                <w:szCs w:val="20"/>
              </w:rPr>
              <w:t xml:space="preserve">01 Unidade </w:t>
            </w:r>
            <w:r w:rsidRPr="002D16E9">
              <w:rPr>
                <w:rFonts w:cstheme="minorHAnsi"/>
                <w:i/>
                <w:iCs/>
                <w:sz w:val="20"/>
                <w:szCs w:val="20"/>
              </w:rPr>
              <w:t>(Assinatura mensal)</w:t>
            </w:r>
          </w:p>
        </w:tc>
        <w:tc>
          <w:tcPr>
            <w:tcW w:w="1269" w:type="dxa"/>
          </w:tcPr>
          <w:p w14:paraId="6C32B4FC" w14:textId="017F05D8" w:rsidR="0025217C" w:rsidRPr="002D16E9" w:rsidRDefault="0025217C" w:rsidP="00581349">
            <w:pPr>
              <w:jc w:val="both"/>
              <w:rPr>
                <w:rFonts w:cstheme="minorHAnsi"/>
                <w:sz w:val="20"/>
                <w:szCs w:val="20"/>
              </w:rPr>
            </w:pPr>
            <w:r>
              <w:rPr>
                <w:rFonts w:cstheme="minorHAnsi"/>
                <w:sz w:val="20"/>
                <w:szCs w:val="20"/>
              </w:rPr>
              <w:t>12</w:t>
            </w:r>
          </w:p>
        </w:tc>
      </w:tr>
    </w:tbl>
    <w:p w14:paraId="1BD87D35" w14:textId="77777777" w:rsidR="00581349" w:rsidRPr="002D16E9" w:rsidRDefault="00581349" w:rsidP="00581349">
      <w:pPr>
        <w:jc w:val="both"/>
        <w:rPr>
          <w:rFonts w:cstheme="minorHAnsi"/>
          <w:b/>
          <w:bCs/>
          <w:sz w:val="20"/>
          <w:szCs w:val="20"/>
        </w:rPr>
      </w:pPr>
      <w:r w:rsidRPr="002D16E9">
        <w:rPr>
          <w:rFonts w:cstheme="minorHAnsi"/>
          <w:b/>
          <w:bCs/>
          <w:sz w:val="20"/>
          <w:szCs w:val="20"/>
        </w:rPr>
        <w:t>Memória de Cálculo e Critério de Dimensionamento</w:t>
      </w:r>
    </w:p>
    <w:p w14:paraId="31E815A3" w14:textId="78EB46FF" w:rsidR="00581349" w:rsidRPr="002D16E9" w:rsidRDefault="00581349" w:rsidP="00581349">
      <w:pPr>
        <w:jc w:val="both"/>
        <w:rPr>
          <w:rFonts w:cstheme="minorHAnsi"/>
          <w:sz w:val="20"/>
          <w:szCs w:val="20"/>
        </w:rPr>
      </w:pPr>
      <w:r w:rsidRPr="002D16E9">
        <w:rPr>
          <w:rFonts w:cstheme="minorHAnsi"/>
          <w:sz w:val="20"/>
          <w:szCs w:val="20"/>
        </w:rPr>
        <w:t xml:space="preserve">Diferentemente de contratações de bens de consumo, a estimativa de quantitativos para Sistemas de Gestão Integrada (ERP) adota como premissa a licença por escopo institucional e acessos corporativos irrestritos (licenciamento global por órgão), ao invés do modelo de cobrança por usuário ou computadores cadastrados. </w:t>
      </w:r>
    </w:p>
    <w:p w14:paraId="2F92D9F8" w14:textId="77777777" w:rsidR="00581349" w:rsidRPr="002D16E9" w:rsidRDefault="00581349" w:rsidP="00581349">
      <w:pPr>
        <w:jc w:val="both"/>
        <w:rPr>
          <w:rFonts w:cstheme="minorHAnsi"/>
          <w:sz w:val="20"/>
          <w:szCs w:val="20"/>
        </w:rPr>
      </w:pPr>
      <w:r w:rsidRPr="002D16E9">
        <w:rPr>
          <w:rFonts w:cstheme="minorHAnsi"/>
          <w:sz w:val="20"/>
          <w:szCs w:val="20"/>
        </w:rPr>
        <w:t>Os critérios que fundamentam a definição de uma unidade de solução corporativa anual por órgão são:</w:t>
      </w:r>
    </w:p>
    <w:p w14:paraId="2FC0CB13" w14:textId="77777777" w:rsidR="00581349" w:rsidRPr="002D16E9" w:rsidRDefault="00581349">
      <w:pPr>
        <w:numPr>
          <w:ilvl w:val="0"/>
          <w:numId w:val="1"/>
        </w:numPr>
        <w:jc w:val="both"/>
        <w:rPr>
          <w:rFonts w:cstheme="minorHAnsi"/>
          <w:sz w:val="20"/>
          <w:szCs w:val="20"/>
        </w:rPr>
      </w:pPr>
      <w:r w:rsidRPr="002D16E9">
        <w:rPr>
          <w:rFonts w:cstheme="minorHAnsi"/>
          <w:b/>
          <w:bCs/>
          <w:sz w:val="20"/>
          <w:szCs w:val="20"/>
        </w:rPr>
        <w:t>Acessos lógicos ilimitados:</w:t>
      </w:r>
      <w:r w:rsidRPr="002D16E9">
        <w:rPr>
          <w:rFonts w:cstheme="minorHAnsi"/>
          <w:sz w:val="20"/>
          <w:szCs w:val="20"/>
        </w:rPr>
        <w:t xml:space="preserve"> Garante que todos os servidores das respectivas estruturas (Prefeitura, Câmara, IPREM) possam operar o sistema de forma simultânea e descentralizada, sem custos adicionais por expansão de equipe, mitigando o risco de subdimensionamento e paralisação de setores. </w:t>
      </w:r>
    </w:p>
    <w:p w14:paraId="123B526D" w14:textId="77777777" w:rsidR="00581349" w:rsidRPr="002D16E9" w:rsidRDefault="00581349">
      <w:pPr>
        <w:numPr>
          <w:ilvl w:val="0"/>
          <w:numId w:val="1"/>
        </w:numPr>
        <w:jc w:val="both"/>
        <w:rPr>
          <w:rFonts w:cstheme="minorHAnsi"/>
          <w:sz w:val="20"/>
          <w:szCs w:val="20"/>
        </w:rPr>
      </w:pPr>
      <w:r w:rsidRPr="002D16E9">
        <w:rPr>
          <w:rFonts w:cstheme="minorHAnsi"/>
          <w:b/>
          <w:bCs/>
          <w:sz w:val="20"/>
          <w:szCs w:val="20"/>
        </w:rPr>
        <w:t>Banco de dados centralizado por personalidade jurídica:</w:t>
      </w:r>
      <w:r w:rsidRPr="002D16E9">
        <w:rPr>
          <w:rFonts w:cstheme="minorHAnsi"/>
          <w:sz w:val="20"/>
          <w:szCs w:val="20"/>
        </w:rPr>
        <w:t xml:space="preserve"> Os sistemas de gestão integrados necessitam de bases de dados orçamentárias isoladas devido à autonomia financeira e à obrigatoriedade do envio individualizado de relatórios fiscais ao SICOM/TCEMG e ao SIAFIC. </w:t>
      </w:r>
    </w:p>
    <w:p w14:paraId="08D5CDC2" w14:textId="77777777" w:rsidR="00581349" w:rsidRPr="002D16E9" w:rsidRDefault="00581349">
      <w:pPr>
        <w:numPr>
          <w:ilvl w:val="0"/>
          <w:numId w:val="1"/>
        </w:numPr>
        <w:jc w:val="both"/>
        <w:rPr>
          <w:rFonts w:cstheme="minorHAnsi"/>
          <w:sz w:val="20"/>
          <w:szCs w:val="20"/>
        </w:rPr>
      </w:pPr>
      <w:r w:rsidRPr="002D16E9">
        <w:rPr>
          <w:rFonts w:cstheme="minorHAnsi"/>
          <w:b/>
          <w:bCs/>
          <w:sz w:val="20"/>
          <w:szCs w:val="20"/>
        </w:rPr>
        <w:t>Consolidação por Módulos:</w:t>
      </w:r>
      <w:r w:rsidRPr="002D16E9">
        <w:rPr>
          <w:rFonts w:cstheme="minorHAnsi"/>
          <w:sz w:val="20"/>
          <w:szCs w:val="20"/>
        </w:rPr>
        <w:t xml:space="preserve"> A aglutinação de múltiplos módulos operacionais sob uma única licença por órgão (como Contabilidade, RH e Compras no escopo principal) evita o fracionamento de contratos e assegura que a prestação de serviços técnicos de implantação, migração de dados e suporte ocorra de maneira uniforme. </w:t>
      </w:r>
    </w:p>
    <w:p w14:paraId="0D433AC2" w14:textId="77777777" w:rsidR="00581349" w:rsidRPr="002D16E9" w:rsidRDefault="00581349" w:rsidP="00581349">
      <w:pPr>
        <w:jc w:val="both"/>
        <w:rPr>
          <w:rFonts w:cstheme="minorHAnsi"/>
          <w:b/>
          <w:bCs/>
          <w:sz w:val="20"/>
          <w:szCs w:val="20"/>
        </w:rPr>
      </w:pPr>
      <w:r w:rsidRPr="002D16E9">
        <w:rPr>
          <w:rFonts w:cstheme="minorHAnsi"/>
          <w:b/>
          <w:bCs/>
          <w:sz w:val="20"/>
          <w:szCs w:val="20"/>
        </w:rPr>
        <w:t>Interdependência com outras Contratações e Otimização de Gastos</w:t>
      </w:r>
    </w:p>
    <w:p w14:paraId="6731EF8D" w14:textId="77777777" w:rsidR="00581349" w:rsidRPr="002D16E9" w:rsidRDefault="00581349" w:rsidP="00581349">
      <w:pPr>
        <w:jc w:val="both"/>
        <w:rPr>
          <w:rFonts w:cstheme="minorHAnsi"/>
          <w:sz w:val="20"/>
          <w:szCs w:val="20"/>
        </w:rPr>
      </w:pPr>
      <w:r w:rsidRPr="002D16E9">
        <w:rPr>
          <w:rFonts w:cstheme="minorHAnsi"/>
          <w:sz w:val="20"/>
          <w:szCs w:val="20"/>
        </w:rPr>
        <w:t>A estruturação do escopo foi planejada estrategicamente para mitigar a ocorrência de sobreposições tecnológicas (sistemas redundantes) e assegurar a máxima eficiência fiscal e econômica:</w:t>
      </w:r>
    </w:p>
    <w:p w14:paraId="01BFF494" w14:textId="77777777" w:rsidR="00581349" w:rsidRPr="002D16E9" w:rsidRDefault="00581349">
      <w:pPr>
        <w:numPr>
          <w:ilvl w:val="0"/>
          <w:numId w:val="2"/>
        </w:numPr>
        <w:jc w:val="both"/>
        <w:rPr>
          <w:rFonts w:cstheme="minorHAnsi"/>
          <w:sz w:val="20"/>
          <w:szCs w:val="20"/>
        </w:rPr>
      </w:pPr>
      <w:r w:rsidRPr="002D16E9">
        <w:rPr>
          <w:rFonts w:cstheme="minorHAnsi"/>
          <w:b/>
          <w:bCs/>
          <w:sz w:val="20"/>
          <w:szCs w:val="20"/>
        </w:rPr>
        <w:t>Unificação do ecossistema de Processo Digital e GED:</w:t>
      </w:r>
      <w:r w:rsidRPr="002D16E9">
        <w:rPr>
          <w:rFonts w:cstheme="minorHAnsi"/>
          <w:sz w:val="20"/>
          <w:szCs w:val="20"/>
        </w:rPr>
        <w:t xml:space="preserve"> A separação dos módulos de Processo Digital e GED em itens correlatos, porém individualizados por órgão, assegura a interconectividade operacional plena. A escolha por soluções integradas ao ERP principal elimina a necessidade de contratação de plataformas externas isoladas de tramitação de documentos digitais, mitigando custos de APIs terceirizadas e garantindo a aplicação unificada da Lei de Governo Digital. </w:t>
      </w:r>
    </w:p>
    <w:p w14:paraId="3C168B03" w14:textId="77777777" w:rsidR="00581349" w:rsidRPr="002D16E9" w:rsidRDefault="00581349">
      <w:pPr>
        <w:numPr>
          <w:ilvl w:val="0"/>
          <w:numId w:val="2"/>
        </w:numPr>
        <w:jc w:val="both"/>
        <w:rPr>
          <w:rFonts w:cstheme="minorHAnsi"/>
          <w:sz w:val="20"/>
          <w:szCs w:val="20"/>
        </w:rPr>
      </w:pPr>
      <w:r w:rsidRPr="002D16E9">
        <w:rPr>
          <w:rFonts w:cstheme="minorHAnsi"/>
          <w:b/>
          <w:bCs/>
          <w:sz w:val="20"/>
          <w:szCs w:val="20"/>
        </w:rPr>
        <w:t>Mitigação de Redundâncias e Integração Nativa:</w:t>
      </w:r>
      <w:r w:rsidRPr="002D16E9">
        <w:rPr>
          <w:rFonts w:cstheme="minorHAnsi"/>
          <w:sz w:val="20"/>
          <w:szCs w:val="20"/>
        </w:rPr>
        <w:t xml:space="preserve"> Os sistemas finalísticos de Assistência Social e Educação geram impactos diretos na Folha de Pagamento e no Almoxarifado Central. O dimensionamento integrado assegura que os dados de lotação de professores (para fins de vinculação do FUNDEB) e cadastros de benefícios sociais converjam nativamente para a </w:t>
      </w:r>
      <w:r w:rsidRPr="002D16E9">
        <w:rPr>
          <w:rFonts w:cstheme="minorHAnsi"/>
          <w:sz w:val="20"/>
          <w:szCs w:val="20"/>
        </w:rPr>
        <w:lastRenderedPageBreak/>
        <w:t xml:space="preserve">contabilidade centralizada da Prefeitura, prevenindo retrabalhos e custos com desenvolvimento de interfaces de comunicação personalizadas. </w:t>
      </w:r>
    </w:p>
    <w:p w14:paraId="47DFC33D" w14:textId="77777777" w:rsidR="00581349" w:rsidRPr="002D16E9" w:rsidRDefault="00581349">
      <w:pPr>
        <w:numPr>
          <w:ilvl w:val="0"/>
          <w:numId w:val="2"/>
        </w:numPr>
        <w:jc w:val="both"/>
        <w:rPr>
          <w:rFonts w:cstheme="minorHAnsi"/>
          <w:sz w:val="20"/>
          <w:szCs w:val="20"/>
        </w:rPr>
      </w:pPr>
      <w:r w:rsidRPr="002D16E9">
        <w:rPr>
          <w:rFonts w:cstheme="minorHAnsi"/>
          <w:b/>
          <w:bCs/>
          <w:sz w:val="20"/>
          <w:szCs w:val="20"/>
        </w:rPr>
        <w:t>Economia de Escala na Infraestrutura de TI:</w:t>
      </w:r>
      <w:r w:rsidRPr="002D16E9">
        <w:rPr>
          <w:rFonts w:cstheme="minorHAnsi"/>
          <w:sz w:val="20"/>
          <w:szCs w:val="20"/>
        </w:rPr>
        <w:t xml:space="preserve"> Ao exigir sistemas baseados em arquitetura unificada e em nuvem (</w:t>
      </w:r>
      <w:r w:rsidRPr="002D16E9">
        <w:rPr>
          <w:rFonts w:cstheme="minorHAnsi"/>
          <w:i/>
          <w:iCs/>
          <w:sz w:val="20"/>
          <w:szCs w:val="20"/>
        </w:rPr>
        <w:t>SaaS</w:t>
      </w:r>
      <w:r w:rsidRPr="002D16E9">
        <w:rPr>
          <w:rFonts w:cstheme="minorHAnsi"/>
          <w:sz w:val="20"/>
          <w:szCs w:val="20"/>
        </w:rPr>
        <w:t xml:space="preserve">), o Município otimiza seus gastos públicos de forma reflexa, visto que desonera o erário da necessidade de investir em servidores físicos de grande porte, licenças de bancos de dados proprietários corporativos, links dedicados de alta redundância e equipes exclusivas para segurança de dados locais. </w:t>
      </w:r>
    </w:p>
    <w:p w14:paraId="6E51E123" w14:textId="77777777" w:rsidR="00581349" w:rsidRPr="002D16E9" w:rsidRDefault="00581349" w:rsidP="00581349">
      <w:pPr>
        <w:jc w:val="both"/>
        <w:rPr>
          <w:rFonts w:cstheme="minorHAnsi"/>
          <w:b/>
          <w:bCs/>
          <w:sz w:val="20"/>
          <w:szCs w:val="20"/>
        </w:rPr>
      </w:pPr>
      <w:r w:rsidRPr="002D16E9">
        <w:rPr>
          <w:rFonts w:cstheme="minorHAnsi"/>
          <w:b/>
          <w:bCs/>
          <w:sz w:val="20"/>
          <w:szCs w:val="20"/>
        </w:rPr>
        <w:t>Documentos de Suporte e Fontes de Informação</w:t>
      </w:r>
    </w:p>
    <w:p w14:paraId="5636DDB8" w14:textId="77777777" w:rsidR="00581349" w:rsidRPr="002D16E9" w:rsidRDefault="00581349" w:rsidP="00581349">
      <w:pPr>
        <w:jc w:val="both"/>
        <w:rPr>
          <w:rFonts w:cstheme="minorHAnsi"/>
          <w:sz w:val="20"/>
          <w:szCs w:val="20"/>
        </w:rPr>
      </w:pPr>
      <w:r w:rsidRPr="002D16E9">
        <w:rPr>
          <w:rFonts w:cstheme="minorHAnsi"/>
          <w:sz w:val="20"/>
          <w:szCs w:val="20"/>
        </w:rPr>
        <w:t>O dimensionamento qualitativo e quantitativo exposto neste documento encontra total amparo legal, técnico e administrativo nos seguintes instrumentos institucionais:</w:t>
      </w:r>
    </w:p>
    <w:p w14:paraId="11E4CC2A" w14:textId="77777777" w:rsidR="00581349" w:rsidRPr="002D16E9" w:rsidRDefault="00581349">
      <w:pPr>
        <w:numPr>
          <w:ilvl w:val="0"/>
          <w:numId w:val="3"/>
        </w:numPr>
        <w:jc w:val="both"/>
        <w:rPr>
          <w:rFonts w:cstheme="minorHAnsi"/>
          <w:sz w:val="20"/>
          <w:szCs w:val="20"/>
        </w:rPr>
      </w:pPr>
      <w:r w:rsidRPr="002D16E9">
        <w:rPr>
          <w:rFonts w:cstheme="minorHAnsi"/>
          <w:sz w:val="20"/>
          <w:szCs w:val="20"/>
        </w:rPr>
        <w:t xml:space="preserve">Relatório de Inventário de Soluções vigentes de TI e levantamento de defasagens dos sistemas legados junto aos setores de arrecadação, RH e compras; </w:t>
      </w:r>
    </w:p>
    <w:p w14:paraId="11792574" w14:textId="77777777" w:rsidR="00581349" w:rsidRPr="002D16E9" w:rsidRDefault="00581349">
      <w:pPr>
        <w:numPr>
          <w:ilvl w:val="0"/>
          <w:numId w:val="3"/>
        </w:numPr>
        <w:jc w:val="both"/>
        <w:rPr>
          <w:rFonts w:cstheme="minorHAnsi"/>
          <w:sz w:val="20"/>
          <w:szCs w:val="20"/>
        </w:rPr>
      </w:pPr>
      <w:r w:rsidRPr="002D16E9">
        <w:rPr>
          <w:rFonts w:cstheme="minorHAnsi"/>
          <w:sz w:val="20"/>
          <w:szCs w:val="20"/>
        </w:rPr>
        <w:t xml:space="preserve">Plano de Ação para Adequação ao SIAFIC (Decreto Federal nº 10.540/2020), que exige a unicidade e integridade da base de dados orçamentária; </w:t>
      </w:r>
    </w:p>
    <w:p w14:paraId="6F9E7D79" w14:textId="77777777" w:rsidR="00581349" w:rsidRPr="002D16E9" w:rsidRDefault="00581349">
      <w:pPr>
        <w:numPr>
          <w:ilvl w:val="0"/>
          <w:numId w:val="3"/>
        </w:numPr>
        <w:jc w:val="both"/>
        <w:rPr>
          <w:rFonts w:cstheme="minorHAnsi"/>
          <w:sz w:val="20"/>
          <w:szCs w:val="20"/>
        </w:rPr>
      </w:pPr>
      <w:r w:rsidRPr="002D16E9">
        <w:rPr>
          <w:rFonts w:cstheme="minorHAnsi"/>
          <w:sz w:val="20"/>
          <w:szCs w:val="20"/>
        </w:rPr>
        <w:t xml:space="preserve">Manuais de Layout do SICOM / Tribunal de Contas do Estado de Minas Gerais (TCEMG) e normativas da Secretaria do Tesouro Nacional (STN); </w:t>
      </w:r>
    </w:p>
    <w:p w14:paraId="2E407CD9" w14:textId="77777777" w:rsidR="00581349" w:rsidRPr="002D16E9" w:rsidRDefault="00581349">
      <w:pPr>
        <w:numPr>
          <w:ilvl w:val="0"/>
          <w:numId w:val="3"/>
        </w:numPr>
        <w:jc w:val="both"/>
        <w:rPr>
          <w:rFonts w:cstheme="minorHAnsi"/>
          <w:sz w:val="20"/>
          <w:szCs w:val="20"/>
        </w:rPr>
      </w:pPr>
      <w:r w:rsidRPr="002D16E9">
        <w:rPr>
          <w:rFonts w:cstheme="minorHAnsi"/>
          <w:sz w:val="20"/>
          <w:szCs w:val="20"/>
        </w:rPr>
        <w:t xml:space="preserve">Cronograma de implantações obrigatórias federais relativas ao eSocial, EFD-Reinf e ao Portal Nacional de Contratações Públicas (PNCP — Lei nº 14.133/2021). </w:t>
      </w:r>
    </w:p>
    <w:p w14:paraId="4B4D135A" w14:textId="35EF985A" w:rsidR="00581349" w:rsidRPr="002D16E9" w:rsidRDefault="003E5D8D" w:rsidP="000D0FE9">
      <w:pPr>
        <w:jc w:val="both"/>
        <w:rPr>
          <w:rFonts w:cstheme="minorHAnsi"/>
          <w:b/>
          <w:bCs/>
          <w:sz w:val="20"/>
          <w:szCs w:val="20"/>
        </w:rPr>
      </w:pPr>
      <w:r w:rsidRPr="002D16E9">
        <w:rPr>
          <w:rFonts w:cstheme="minorHAnsi"/>
          <w:sz w:val="20"/>
          <w:szCs w:val="20"/>
        </w:rPr>
        <w:br/>
      </w:r>
      <w:r w:rsidRPr="002D16E9">
        <w:rPr>
          <w:rFonts w:cstheme="minorHAnsi"/>
          <w:sz w:val="20"/>
          <w:szCs w:val="20"/>
        </w:rPr>
        <w:br/>
      </w:r>
      <w:r w:rsidR="002D16E9">
        <w:rPr>
          <w:rFonts w:cstheme="minorHAnsi"/>
          <w:b/>
          <w:bCs/>
          <w:sz w:val="20"/>
          <w:szCs w:val="20"/>
        </w:rPr>
        <w:t>E</w:t>
      </w:r>
      <w:r w:rsidRPr="002D16E9">
        <w:rPr>
          <w:rFonts w:cstheme="minorHAnsi"/>
          <w:b/>
          <w:bCs/>
          <w:sz w:val="20"/>
          <w:szCs w:val="20"/>
        </w:rPr>
        <w:t>stimativa dos valores unitários e globais da contratação, com base em pesquisa simplificada de mercado, a fim de realizar o levantamento do eventual gasto com a solução escolhida de modo a avaliar a viabilidade econômica da opção</w:t>
      </w:r>
      <w:r w:rsidR="00A6760E" w:rsidRPr="002D16E9">
        <w:rPr>
          <w:rFonts w:cstheme="minorHAnsi"/>
          <w:b/>
          <w:bCs/>
          <w:sz w:val="20"/>
          <w:szCs w:val="20"/>
        </w:rPr>
        <w:t xml:space="preserve"> e apresentação de contratações correlatas e/ou interdependentes que possam impactar técnica e/ou economicamente nas soluções apresentadas</w:t>
      </w:r>
    </w:p>
    <w:p w14:paraId="55ED4485" w14:textId="77777777" w:rsidR="00A6760E" w:rsidRPr="002D16E9" w:rsidRDefault="00A6760E" w:rsidP="00A6760E">
      <w:pPr>
        <w:jc w:val="both"/>
        <w:rPr>
          <w:rFonts w:cstheme="minorHAnsi"/>
          <w:sz w:val="20"/>
          <w:szCs w:val="20"/>
        </w:rPr>
      </w:pPr>
      <w:r w:rsidRPr="002D16E9">
        <w:rPr>
          <w:rFonts w:cstheme="minorHAnsi"/>
          <w:sz w:val="20"/>
          <w:szCs w:val="20"/>
        </w:rPr>
        <w:t>A obtenção de estimativas de preços de soluções de tecnologia voltadas à gestão pública apresenta alta complexidade, uma vez que os valores finais dependem estritamente da estrutura orgânica de cada ente federativo, do volume de dados migrados, do quantitativo de módulos contratados e da complexidade de seus fluxos internos de compras e serviços técnicos.</w:t>
      </w:r>
    </w:p>
    <w:p w14:paraId="0A6A9256" w14:textId="77777777" w:rsidR="00A6760E" w:rsidRPr="002D16E9" w:rsidRDefault="00A6760E" w:rsidP="00A6760E">
      <w:pPr>
        <w:jc w:val="both"/>
        <w:rPr>
          <w:rFonts w:cstheme="minorHAnsi"/>
          <w:sz w:val="20"/>
          <w:szCs w:val="20"/>
        </w:rPr>
      </w:pPr>
      <w:r w:rsidRPr="002D16E9">
        <w:rPr>
          <w:rFonts w:cstheme="minorHAnsi"/>
          <w:sz w:val="20"/>
          <w:szCs w:val="20"/>
        </w:rPr>
        <w:t>Para balizamento metodológico e validação da vantajosidade econômica do objeto, realizou-se um estudo comparativo com dois municípios de perfis demográficos e institucionais semelhantes, utilizando como parâmetros de escopo a abrangência unificada dos três institutos (Prefeitura, Câmara e Instituto de Previdência):</w:t>
      </w:r>
    </w:p>
    <w:p w14:paraId="357CB5EC" w14:textId="77777777" w:rsidR="00A6760E" w:rsidRPr="002D16E9" w:rsidRDefault="00A6760E" w:rsidP="00A6760E">
      <w:pPr>
        <w:jc w:val="both"/>
        <w:rPr>
          <w:rFonts w:cstheme="minorHAnsi"/>
          <w:b/>
          <w:bCs/>
          <w:sz w:val="20"/>
          <w:szCs w:val="20"/>
        </w:rPr>
      </w:pPr>
      <w:r w:rsidRPr="002D16E9">
        <w:rPr>
          <w:rFonts w:cstheme="minorHAnsi"/>
          <w:b/>
          <w:bCs/>
          <w:sz w:val="20"/>
          <w:szCs w:val="20"/>
        </w:rPr>
        <w:t>Quadro Comparativo de Soluções de Mercado</w:t>
      </w:r>
    </w:p>
    <w:tbl>
      <w:tblPr>
        <w:tblStyle w:val="TabeladeGradeClara"/>
        <w:tblW w:w="0" w:type="auto"/>
        <w:tblLook w:val="04A0" w:firstRow="1" w:lastRow="0" w:firstColumn="1" w:lastColumn="0" w:noHBand="0" w:noVBand="1"/>
      </w:tblPr>
      <w:tblGrid>
        <w:gridCol w:w="3314"/>
        <w:gridCol w:w="2324"/>
        <w:gridCol w:w="2856"/>
      </w:tblGrid>
      <w:tr w:rsidR="00A6760E" w:rsidRPr="002D16E9" w14:paraId="768BA257" w14:textId="77777777" w:rsidTr="00A6760E">
        <w:tc>
          <w:tcPr>
            <w:tcW w:w="0" w:type="auto"/>
            <w:hideMark/>
          </w:tcPr>
          <w:p w14:paraId="0C5BFFEB"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Parâmetros de Análise</w:t>
            </w:r>
          </w:p>
        </w:tc>
        <w:tc>
          <w:tcPr>
            <w:tcW w:w="0" w:type="auto"/>
            <w:hideMark/>
          </w:tcPr>
          <w:p w14:paraId="4075A467"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Município de Sarzedo / MG</w:t>
            </w:r>
          </w:p>
        </w:tc>
        <w:tc>
          <w:tcPr>
            <w:tcW w:w="0" w:type="auto"/>
            <w:hideMark/>
          </w:tcPr>
          <w:p w14:paraId="7C30C893"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Município de Bom Despacho / MG</w:t>
            </w:r>
          </w:p>
        </w:tc>
      </w:tr>
      <w:tr w:rsidR="00A6760E" w:rsidRPr="002D16E9" w14:paraId="44902B3A" w14:textId="77777777" w:rsidTr="00A6760E">
        <w:tc>
          <w:tcPr>
            <w:tcW w:w="0" w:type="auto"/>
            <w:hideMark/>
          </w:tcPr>
          <w:p w14:paraId="65DFD605"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População Residente (Censo 2022)</w:t>
            </w:r>
          </w:p>
        </w:tc>
        <w:tc>
          <w:tcPr>
            <w:tcW w:w="0" w:type="auto"/>
            <w:hideMark/>
          </w:tcPr>
          <w:p w14:paraId="572265BE"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 40.000 habitantes</w:t>
            </w:r>
          </w:p>
        </w:tc>
        <w:tc>
          <w:tcPr>
            <w:tcW w:w="0" w:type="auto"/>
            <w:hideMark/>
          </w:tcPr>
          <w:p w14:paraId="5DA60163"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51.737 habitantes</w:t>
            </w:r>
          </w:p>
        </w:tc>
      </w:tr>
      <w:tr w:rsidR="00A6760E" w:rsidRPr="002D16E9" w14:paraId="62EB34D6" w14:textId="77777777" w:rsidTr="00A6760E">
        <w:tc>
          <w:tcPr>
            <w:tcW w:w="0" w:type="auto"/>
            <w:hideMark/>
          </w:tcPr>
          <w:p w14:paraId="69D71800"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Escopo Institucional</w:t>
            </w:r>
          </w:p>
        </w:tc>
        <w:tc>
          <w:tcPr>
            <w:tcW w:w="0" w:type="auto"/>
            <w:hideMark/>
          </w:tcPr>
          <w:p w14:paraId="7BC0A039"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Prefeitura, Câmara e IPRES</w:t>
            </w:r>
          </w:p>
        </w:tc>
        <w:tc>
          <w:tcPr>
            <w:tcW w:w="0" w:type="auto"/>
            <w:hideMark/>
          </w:tcPr>
          <w:p w14:paraId="27CF9DF3"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Prefeitura, Câmara e BDPREV</w:t>
            </w:r>
          </w:p>
        </w:tc>
      </w:tr>
      <w:tr w:rsidR="00A6760E" w:rsidRPr="002D16E9" w14:paraId="2DA7A282" w14:textId="77777777" w:rsidTr="00A6760E">
        <w:tc>
          <w:tcPr>
            <w:tcW w:w="0" w:type="auto"/>
            <w:hideMark/>
          </w:tcPr>
          <w:p w14:paraId="7456F378"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Modelo Tecnológico / Fornecedor</w:t>
            </w:r>
          </w:p>
        </w:tc>
        <w:tc>
          <w:tcPr>
            <w:tcW w:w="0" w:type="auto"/>
            <w:hideMark/>
          </w:tcPr>
          <w:p w14:paraId="46C73ADB" w14:textId="18114141" w:rsidR="00A6760E" w:rsidRPr="002D16E9" w:rsidRDefault="00A6760E" w:rsidP="00A6760E">
            <w:pPr>
              <w:spacing w:after="160" w:line="259" w:lineRule="auto"/>
              <w:jc w:val="both"/>
              <w:rPr>
                <w:rFonts w:cstheme="minorHAnsi"/>
                <w:sz w:val="20"/>
                <w:szCs w:val="20"/>
              </w:rPr>
            </w:pPr>
            <w:r w:rsidRPr="002D16E9">
              <w:rPr>
                <w:rFonts w:cstheme="minorHAnsi"/>
                <w:sz w:val="20"/>
                <w:szCs w:val="20"/>
              </w:rPr>
              <w:t>ASI - Sistema de Gestão</w:t>
            </w:r>
          </w:p>
        </w:tc>
        <w:tc>
          <w:tcPr>
            <w:tcW w:w="0" w:type="auto"/>
            <w:hideMark/>
          </w:tcPr>
          <w:p w14:paraId="6429AB90"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IPM Sistemas</w:t>
            </w:r>
          </w:p>
        </w:tc>
      </w:tr>
      <w:tr w:rsidR="00A6760E" w:rsidRPr="002D16E9" w14:paraId="115900B4" w14:textId="77777777" w:rsidTr="00A6760E">
        <w:tc>
          <w:tcPr>
            <w:tcW w:w="0" w:type="auto"/>
            <w:hideMark/>
          </w:tcPr>
          <w:p w14:paraId="13121DFC"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Vigência Analisada</w:t>
            </w:r>
          </w:p>
        </w:tc>
        <w:tc>
          <w:tcPr>
            <w:tcW w:w="0" w:type="auto"/>
            <w:hideMark/>
          </w:tcPr>
          <w:p w14:paraId="39150E56"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6 meses</w:t>
            </w:r>
          </w:p>
        </w:tc>
        <w:tc>
          <w:tcPr>
            <w:tcW w:w="0" w:type="auto"/>
            <w:hideMark/>
          </w:tcPr>
          <w:p w14:paraId="77D3BF26"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60 meses</w:t>
            </w:r>
          </w:p>
        </w:tc>
      </w:tr>
      <w:tr w:rsidR="00A6760E" w:rsidRPr="002D16E9" w14:paraId="6E7E4655" w14:textId="77777777" w:rsidTr="00A6760E">
        <w:tc>
          <w:tcPr>
            <w:tcW w:w="0" w:type="auto"/>
            <w:hideMark/>
          </w:tcPr>
          <w:p w14:paraId="1E7CC273"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lastRenderedPageBreak/>
              <w:t>Valor Total do Período</w:t>
            </w:r>
          </w:p>
        </w:tc>
        <w:tc>
          <w:tcPr>
            <w:tcW w:w="0" w:type="auto"/>
            <w:hideMark/>
          </w:tcPr>
          <w:p w14:paraId="333C6D13"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R$ 676.515,25</w:t>
            </w:r>
          </w:p>
        </w:tc>
        <w:tc>
          <w:tcPr>
            <w:tcW w:w="0" w:type="auto"/>
            <w:hideMark/>
          </w:tcPr>
          <w:p w14:paraId="30314DB1" w14:textId="77777777" w:rsidR="00A6760E" w:rsidRPr="002D16E9" w:rsidRDefault="00A6760E" w:rsidP="00A6760E">
            <w:pPr>
              <w:spacing w:after="160" w:line="259" w:lineRule="auto"/>
              <w:jc w:val="both"/>
              <w:rPr>
                <w:rFonts w:cstheme="minorHAnsi"/>
                <w:sz w:val="20"/>
                <w:szCs w:val="20"/>
              </w:rPr>
            </w:pPr>
            <w:r w:rsidRPr="002D16E9">
              <w:rPr>
                <w:rFonts w:cstheme="minorHAnsi"/>
                <w:sz w:val="20"/>
                <w:szCs w:val="20"/>
              </w:rPr>
              <w:t>R$ 4.922.663,22</w:t>
            </w:r>
          </w:p>
        </w:tc>
      </w:tr>
      <w:tr w:rsidR="00A6760E" w:rsidRPr="002D16E9" w14:paraId="306EB14F" w14:textId="77777777" w:rsidTr="00A6760E">
        <w:tc>
          <w:tcPr>
            <w:tcW w:w="0" w:type="auto"/>
            <w:hideMark/>
          </w:tcPr>
          <w:p w14:paraId="7D5D0C35"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Custo Mensal Proporcional (Amortizado)</w:t>
            </w:r>
          </w:p>
        </w:tc>
        <w:tc>
          <w:tcPr>
            <w:tcW w:w="0" w:type="auto"/>
            <w:hideMark/>
          </w:tcPr>
          <w:p w14:paraId="75AA4BA8"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R$ 112.752,54 / mês</w:t>
            </w:r>
          </w:p>
        </w:tc>
        <w:tc>
          <w:tcPr>
            <w:tcW w:w="0" w:type="auto"/>
            <w:hideMark/>
          </w:tcPr>
          <w:p w14:paraId="2125565B" w14:textId="77777777" w:rsidR="00A6760E" w:rsidRPr="002D16E9" w:rsidRDefault="00A6760E" w:rsidP="00A6760E">
            <w:pPr>
              <w:spacing w:after="160" w:line="259" w:lineRule="auto"/>
              <w:jc w:val="both"/>
              <w:rPr>
                <w:rFonts w:cstheme="minorHAnsi"/>
                <w:sz w:val="20"/>
                <w:szCs w:val="20"/>
              </w:rPr>
            </w:pPr>
            <w:r w:rsidRPr="002D16E9">
              <w:rPr>
                <w:rFonts w:cstheme="minorHAnsi"/>
                <w:b/>
                <w:bCs/>
                <w:sz w:val="20"/>
                <w:szCs w:val="20"/>
              </w:rPr>
              <w:t>R$ 82.044,39 / mês</w:t>
            </w:r>
          </w:p>
        </w:tc>
      </w:tr>
    </w:tbl>
    <w:p w14:paraId="21020A57" w14:textId="1CB1483B" w:rsidR="00581349" w:rsidRPr="002D16E9" w:rsidRDefault="00581349" w:rsidP="000D0FE9">
      <w:pPr>
        <w:jc w:val="both"/>
        <w:rPr>
          <w:rFonts w:cstheme="minorHAnsi"/>
          <w:sz w:val="20"/>
          <w:szCs w:val="20"/>
        </w:rPr>
      </w:pPr>
    </w:p>
    <w:p w14:paraId="73FB70F7" w14:textId="77777777" w:rsidR="00A6760E" w:rsidRPr="002D16E9" w:rsidRDefault="00A6760E" w:rsidP="00A6760E">
      <w:pPr>
        <w:jc w:val="both"/>
        <w:rPr>
          <w:rFonts w:cstheme="minorHAnsi"/>
          <w:sz w:val="20"/>
          <w:szCs w:val="20"/>
        </w:rPr>
      </w:pPr>
      <w:r w:rsidRPr="002D16E9">
        <w:rPr>
          <w:rFonts w:cstheme="minorHAnsi"/>
          <w:sz w:val="20"/>
          <w:szCs w:val="20"/>
        </w:rPr>
        <w:t>A estimativa do valor global para o atendimento das necessidades do Município baseou-se em uma pesquisa simplificada de mercado por analogia, utilizando contratos homólogos e vigentes de entes federativos com perfis demográficos, institucionais e complexidades operacionais semelhantes. Essa metodologia cumpre com o preceito de balizamento econômico e validação da proposta sob o critério de custo-benefício.</w:t>
      </w:r>
    </w:p>
    <w:p w14:paraId="1029A088" w14:textId="77777777" w:rsidR="00A6760E" w:rsidRPr="002D16E9" w:rsidRDefault="00A6760E" w:rsidP="00A6760E">
      <w:pPr>
        <w:jc w:val="both"/>
        <w:rPr>
          <w:rFonts w:cstheme="minorHAnsi"/>
          <w:sz w:val="20"/>
          <w:szCs w:val="20"/>
        </w:rPr>
      </w:pPr>
      <w:r w:rsidRPr="002D16E9">
        <w:rPr>
          <w:rFonts w:cstheme="minorHAnsi"/>
          <w:sz w:val="20"/>
          <w:szCs w:val="20"/>
        </w:rPr>
        <w:t>Como demonstrado no estudo de mercado anterior, o custo médio mensal amortizado — que unifica o licenciamento, a infraestrutura de data center, os serviços iniciais de migração e o suporte técnico continuado — varia entre R$ 82.044,39 (cenário otimizado de Bom Despacho) e R$ 112.752,54 (cenário de Sarzedo).</w:t>
      </w:r>
    </w:p>
    <w:p w14:paraId="28003688" w14:textId="77777777" w:rsidR="00A6760E" w:rsidRPr="002D16E9" w:rsidRDefault="00A6760E" w:rsidP="00A6760E">
      <w:pPr>
        <w:jc w:val="both"/>
        <w:rPr>
          <w:rFonts w:cstheme="minorHAnsi"/>
          <w:sz w:val="20"/>
          <w:szCs w:val="20"/>
        </w:rPr>
      </w:pPr>
      <w:r w:rsidRPr="002D16E9">
        <w:rPr>
          <w:rFonts w:cstheme="minorHAnsi"/>
          <w:sz w:val="20"/>
          <w:szCs w:val="20"/>
        </w:rPr>
        <w:t>Para fins de salvaguarda orçamentária institucional e em respeito ao princípio da prudência, adota-se como teto de referência para o eventual gasto da presente solução o valor médio de mercado apurado na pesquisa simplificada, fixado em R$ 97.398,46 mensais.</w:t>
      </w:r>
    </w:p>
    <w:p w14:paraId="6B5A3582" w14:textId="7D020339" w:rsidR="00A6760E" w:rsidRPr="002D16E9" w:rsidRDefault="00790A35" w:rsidP="000D0FE9">
      <w:pPr>
        <w:jc w:val="both"/>
        <w:rPr>
          <w:rFonts w:cstheme="minorHAnsi"/>
          <w:b/>
          <w:bCs/>
          <w:sz w:val="20"/>
          <w:szCs w:val="20"/>
        </w:rPr>
      </w:pPr>
      <w:r w:rsidRPr="002D16E9">
        <w:rPr>
          <w:rFonts w:cstheme="minorHAnsi"/>
          <w:sz w:val="20"/>
          <w:szCs w:val="20"/>
        </w:rPr>
        <w:t>Na busca pelo melhor preço para a proposta, o subdepartamento de cotação deverá realizar uma pesquisa de preço direta com fornecedores do setor mediante o envio formal do Termo de Referência, devendo, ato contínuo, utilizar o atual contrato administrativo vigente e, se possível, outros contratos públicos homólogos para a composição de um preço referencial baseado em uma cesta de preços na fase interna conforme o manual de compras estabelecido pela Instrução Normativa 02/2025 da Secretaria de Administração.</w:t>
      </w:r>
      <w:r w:rsidRPr="002D16E9">
        <w:rPr>
          <w:rFonts w:cstheme="minorHAnsi"/>
          <w:sz w:val="20"/>
          <w:szCs w:val="20"/>
        </w:rPr>
        <w:tab/>
      </w:r>
      <w:r w:rsidR="003E5D8D" w:rsidRPr="002D16E9">
        <w:rPr>
          <w:rFonts w:cstheme="minorHAnsi"/>
          <w:sz w:val="20"/>
          <w:szCs w:val="20"/>
        </w:rPr>
        <w:br/>
      </w:r>
      <w:r w:rsidR="003E5D8D" w:rsidRPr="002D16E9">
        <w:rPr>
          <w:rFonts w:cstheme="minorHAnsi"/>
          <w:sz w:val="20"/>
          <w:szCs w:val="20"/>
        </w:rPr>
        <w:br/>
      </w:r>
      <w:r w:rsidR="003B3FC2" w:rsidRPr="002D16E9">
        <w:rPr>
          <w:rFonts w:cstheme="minorHAnsi"/>
          <w:b/>
          <w:bCs/>
          <w:sz w:val="20"/>
          <w:szCs w:val="20"/>
        </w:rPr>
        <w:t>J</w:t>
      </w:r>
      <w:r w:rsidR="003E5D8D" w:rsidRPr="002D16E9">
        <w:rPr>
          <w:rFonts w:cstheme="minorHAnsi"/>
          <w:b/>
          <w:bCs/>
          <w:sz w:val="20"/>
          <w:szCs w:val="20"/>
        </w:rPr>
        <w:t>ustificativas para o parcelamento ou não da contratação;</w:t>
      </w:r>
      <w:r w:rsidR="00A6760E" w:rsidRPr="002D16E9">
        <w:rPr>
          <w:rFonts w:cstheme="minorHAnsi"/>
          <w:b/>
          <w:bCs/>
          <w:sz w:val="20"/>
          <w:szCs w:val="20"/>
        </w:rPr>
        <w:tab/>
      </w:r>
    </w:p>
    <w:p w14:paraId="2832F1D9" w14:textId="77777777" w:rsidR="00A6760E" w:rsidRPr="002D16E9" w:rsidRDefault="00A6760E" w:rsidP="00A6760E">
      <w:pPr>
        <w:jc w:val="both"/>
        <w:rPr>
          <w:rFonts w:cstheme="minorHAnsi"/>
          <w:sz w:val="20"/>
          <w:szCs w:val="20"/>
        </w:rPr>
      </w:pPr>
      <w:r w:rsidRPr="002D16E9">
        <w:rPr>
          <w:rFonts w:cstheme="minorHAnsi"/>
          <w:sz w:val="20"/>
          <w:szCs w:val="20"/>
        </w:rPr>
        <w:t>A análise técnica conduzida por este Município concluiu que o parcelamento do objeto da presente contratação em lotes ou itens isolados não é plausível, mostrando-se prejudicial à eficiência administrativa e à segurança jurídica da gestão pública. A modelagem mais adequada e vantajosa para o erário consiste na adjudicação por Menor Preço Global, condicionada à aprovação em Prova de Conceito (PoC).</w:t>
      </w:r>
    </w:p>
    <w:p w14:paraId="4574CB74" w14:textId="77777777" w:rsidR="00A6760E" w:rsidRPr="002D16E9" w:rsidRDefault="00A6760E" w:rsidP="00A6760E">
      <w:pPr>
        <w:jc w:val="both"/>
        <w:rPr>
          <w:rFonts w:cstheme="minorHAnsi"/>
          <w:sz w:val="20"/>
          <w:szCs w:val="20"/>
        </w:rPr>
      </w:pPr>
      <w:r w:rsidRPr="002D16E9">
        <w:rPr>
          <w:rFonts w:cstheme="minorHAnsi"/>
          <w:sz w:val="20"/>
          <w:szCs w:val="20"/>
        </w:rPr>
        <w:t>A decisão pelo não parcelamento fundamenta-se nos seguintes aspectos técnicos e operacionais:</w:t>
      </w:r>
    </w:p>
    <w:p w14:paraId="2CADEEC5" w14:textId="77777777" w:rsidR="00A6760E" w:rsidRPr="002D16E9" w:rsidRDefault="00A6760E">
      <w:pPr>
        <w:numPr>
          <w:ilvl w:val="0"/>
          <w:numId w:val="4"/>
        </w:numPr>
        <w:jc w:val="both"/>
        <w:rPr>
          <w:rFonts w:cstheme="minorHAnsi"/>
          <w:sz w:val="20"/>
          <w:szCs w:val="20"/>
        </w:rPr>
      </w:pPr>
      <w:r w:rsidRPr="002D16E9">
        <w:rPr>
          <w:rFonts w:cstheme="minorHAnsi"/>
          <w:sz w:val="20"/>
          <w:szCs w:val="20"/>
        </w:rPr>
        <w:t>Estrita Aderência ao Layout do SICOM/TCEMG</w:t>
      </w:r>
      <w:r w:rsidRPr="002D16E9">
        <w:rPr>
          <w:rFonts w:cstheme="minorHAnsi"/>
          <w:b/>
          <w:bCs/>
          <w:sz w:val="20"/>
          <w:szCs w:val="20"/>
        </w:rPr>
        <w:t>:</w:t>
      </w:r>
      <w:r w:rsidRPr="002D16E9">
        <w:rPr>
          <w:rFonts w:cstheme="minorHAnsi"/>
          <w:sz w:val="20"/>
          <w:szCs w:val="20"/>
        </w:rPr>
        <w:t xml:space="preserve"> Os sistemas de gestão pública municipal devem atender de forma rigorosa, integrada e em tempo real aos layouts e regras de validação estabelecidos pelo Sistema Informativo de Contas dos Municípios (SICOM) do Tribunal de Contas do Estado de Minas Gerais (TCEMG). Dividir a contratação entre fornecedores distintos quebraria a homogeneidade dos dados, gerando graves riscos de inconsistência nos arquivos de prestação de contas enviados ao órgão de controle.</w:t>
      </w:r>
    </w:p>
    <w:p w14:paraId="27ADB5F0" w14:textId="77777777" w:rsidR="00A6760E" w:rsidRPr="002D16E9" w:rsidRDefault="00A6760E">
      <w:pPr>
        <w:numPr>
          <w:ilvl w:val="0"/>
          <w:numId w:val="4"/>
        </w:numPr>
        <w:jc w:val="both"/>
        <w:rPr>
          <w:rFonts w:cstheme="minorHAnsi"/>
          <w:sz w:val="20"/>
          <w:szCs w:val="20"/>
        </w:rPr>
      </w:pPr>
      <w:r w:rsidRPr="002D16E9">
        <w:rPr>
          <w:rFonts w:cstheme="minorHAnsi"/>
          <w:sz w:val="20"/>
          <w:szCs w:val="20"/>
        </w:rPr>
        <w:t>Integridade de Dados e Exigência do SIAFIC</w:t>
      </w:r>
      <w:r w:rsidRPr="002D16E9">
        <w:rPr>
          <w:rFonts w:cstheme="minorHAnsi"/>
          <w:b/>
          <w:bCs/>
          <w:sz w:val="20"/>
          <w:szCs w:val="20"/>
        </w:rPr>
        <w:t>:</w:t>
      </w:r>
      <w:r w:rsidRPr="002D16E9">
        <w:rPr>
          <w:rFonts w:cstheme="minorHAnsi"/>
          <w:sz w:val="20"/>
          <w:szCs w:val="20"/>
        </w:rPr>
        <w:t xml:space="preserve"> O Decreto Federal nº 10.540/2020 determina a obrigatoriedade de um Sistema Único e Integrado de Execução Orçamentária, Administração Financeira e Controle (SIAFIC). O parcelamento do software resultaria em um ambiente computacional fragmentado, exigindo o desenvolvimento de rotinas complexas de integração de dados (APIs) entre empresas concorrentes, o que encareceria o projeto e geraria alta probabilidade de falhas e perda de prazos legais.</w:t>
      </w:r>
    </w:p>
    <w:p w14:paraId="4E297EC5" w14:textId="77777777" w:rsidR="00A6760E" w:rsidRPr="002D16E9" w:rsidRDefault="00A6760E">
      <w:pPr>
        <w:numPr>
          <w:ilvl w:val="0"/>
          <w:numId w:val="4"/>
        </w:numPr>
        <w:jc w:val="both"/>
        <w:rPr>
          <w:rFonts w:cstheme="minorHAnsi"/>
          <w:sz w:val="20"/>
          <w:szCs w:val="20"/>
        </w:rPr>
      </w:pPr>
      <w:r w:rsidRPr="002D16E9">
        <w:rPr>
          <w:rFonts w:cstheme="minorHAnsi"/>
          <w:sz w:val="20"/>
          <w:szCs w:val="20"/>
        </w:rPr>
        <w:t>Interdependência Funcional Absoluta</w:t>
      </w:r>
      <w:r w:rsidRPr="002D16E9">
        <w:rPr>
          <w:rFonts w:cstheme="minorHAnsi"/>
          <w:b/>
          <w:bCs/>
          <w:sz w:val="20"/>
          <w:szCs w:val="20"/>
        </w:rPr>
        <w:t>:</w:t>
      </w:r>
      <w:r w:rsidRPr="002D16E9">
        <w:rPr>
          <w:rFonts w:cstheme="minorHAnsi"/>
          <w:sz w:val="20"/>
          <w:szCs w:val="20"/>
        </w:rPr>
        <w:t xml:space="preserve"> Os módulos operacionais (como Contabilidade, Recursos Humanos, Almoxarifado, Tributação e Frotas) não funcionam de maneira isolada. Um lançamento no setor de compras gera reflexos imediatos no estoque, no patrimônio e na execução orçamentária da contabilidade. A contratação unificada garante a unicidade da base de dados e </w:t>
      </w:r>
      <w:r w:rsidRPr="002D16E9">
        <w:rPr>
          <w:rFonts w:cstheme="minorHAnsi"/>
          <w:sz w:val="20"/>
          <w:szCs w:val="20"/>
        </w:rPr>
        <w:lastRenderedPageBreak/>
        <w:t>impede o conflito de responsabilidades técnicas entre múltiplos prestadores de serviço (jogo de empurra em caso de erros no sistema).</w:t>
      </w:r>
    </w:p>
    <w:p w14:paraId="28F12974" w14:textId="77777777" w:rsidR="00A6760E" w:rsidRPr="002D16E9" w:rsidRDefault="00A6760E">
      <w:pPr>
        <w:numPr>
          <w:ilvl w:val="0"/>
          <w:numId w:val="4"/>
        </w:numPr>
        <w:jc w:val="both"/>
        <w:rPr>
          <w:rFonts w:cstheme="minorHAnsi"/>
          <w:sz w:val="20"/>
          <w:szCs w:val="20"/>
        </w:rPr>
      </w:pPr>
      <w:r w:rsidRPr="002D16E9">
        <w:rPr>
          <w:rFonts w:cstheme="minorHAnsi"/>
          <w:sz w:val="20"/>
          <w:szCs w:val="20"/>
        </w:rPr>
        <w:t>Garantia da Prova de Conceito (PoC</w:t>
      </w:r>
      <w:r w:rsidRPr="002D16E9">
        <w:rPr>
          <w:rFonts w:cstheme="minorHAnsi"/>
          <w:b/>
          <w:bCs/>
          <w:sz w:val="20"/>
          <w:szCs w:val="20"/>
        </w:rPr>
        <w:t>):</w:t>
      </w:r>
      <w:r w:rsidRPr="002D16E9">
        <w:rPr>
          <w:rFonts w:cstheme="minorHAnsi"/>
          <w:sz w:val="20"/>
          <w:szCs w:val="20"/>
        </w:rPr>
        <w:t xml:space="preserve"> Para mitigar os riscos de uma contratação global e assegurar que o licitante vencedor possui plenas condições de entregar a solução integrada, o certame preverá a etapa de Prova de Conceito. A PoC funcionará como um filtro rigoroso de qualificação técnica, exigindo que a empresa classificada em primeiro lugar demonstre a real capacidade operativa de suas ferramentas e a aderência nativa aos layouts do SICOM/TCEMG antes da homologação final, blindando o Município contra softwares obsoletos ou ineficazes.</w:t>
      </w:r>
    </w:p>
    <w:p w14:paraId="46D01178" w14:textId="77777777" w:rsidR="00A6760E" w:rsidRPr="002D16E9" w:rsidRDefault="00A6760E" w:rsidP="00A6760E">
      <w:pPr>
        <w:jc w:val="both"/>
        <w:rPr>
          <w:rFonts w:cstheme="minorHAnsi"/>
          <w:sz w:val="20"/>
          <w:szCs w:val="20"/>
        </w:rPr>
      </w:pPr>
      <w:r w:rsidRPr="002D16E9">
        <w:rPr>
          <w:rFonts w:cstheme="minorHAnsi"/>
          <w:sz w:val="20"/>
          <w:szCs w:val="20"/>
        </w:rPr>
        <w:t>Dessa forma, a adjudicação global apresenta-se como a única estratégia técnica capaz de assegurar a integridade das informações, a economia de escala, a padronização dos processos administrativos e a continuidade dos serviços essenciais em todos os órgãos aderentes do Município.</w:t>
      </w:r>
    </w:p>
    <w:p w14:paraId="0927F537" w14:textId="21CDC93B" w:rsidR="00A12FC3" w:rsidRPr="002D16E9" w:rsidRDefault="003E5D8D" w:rsidP="000D0FE9">
      <w:pPr>
        <w:jc w:val="both"/>
        <w:rPr>
          <w:rFonts w:cstheme="minorHAnsi"/>
          <w:b/>
          <w:bCs/>
          <w:sz w:val="20"/>
          <w:szCs w:val="20"/>
        </w:rPr>
      </w:pPr>
      <w:r w:rsidRPr="002D16E9">
        <w:rPr>
          <w:rFonts w:cstheme="minorHAnsi"/>
          <w:sz w:val="20"/>
          <w:szCs w:val="20"/>
        </w:rPr>
        <w:br/>
      </w:r>
      <w:r w:rsidR="003B3FC2" w:rsidRPr="002D16E9">
        <w:rPr>
          <w:rFonts w:cstheme="minorHAnsi"/>
          <w:b/>
          <w:bCs/>
          <w:sz w:val="20"/>
          <w:szCs w:val="20"/>
        </w:rPr>
        <w:t>D</w:t>
      </w:r>
      <w:r w:rsidRPr="002D16E9">
        <w:rPr>
          <w:rFonts w:cstheme="minorHAnsi"/>
          <w:b/>
          <w:bCs/>
          <w:sz w:val="20"/>
          <w:szCs w:val="20"/>
        </w:rPr>
        <w:t>emonstração dos resultados pretendidos em termos de efetividade, economicidade, melhor aproveitamento dos recursos humanos, materiais e financeiros disponíveis e de desenvolvimento nacional sustentável;</w:t>
      </w:r>
      <w:r w:rsidR="00A12FC3" w:rsidRPr="002D16E9">
        <w:rPr>
          <w:rFonts w:cstheme="minorHAnsi"/>
          <w:b/>
          <w:bCs/>
          <w:sz w:val="20"/>
          <w:szCs w:val="20"/>
        </w:rPr>
        <w:tab/>
      </w:r>
    </w:p>
    <w:p w14:paraId="6ED9E43D" w14:textId="5A20871E" w:rsidR="00A12FC3" w:rsidRPr="002D16E9" w:rsidRDefault="00A12FC3" w:rsidP="000D0FE9">
      <w:pPr>
        <w:jc w:val="both"/>
        <w:rPr>
          <w:rFonts w:cstheme="minorHAnsi"/>
          <w:sz w:val="20"/>
          <w:szCs w:val="20"/>
        </w:rPr>
      </w:pPr>
      <w:r w:rsidRPr="002D16E9">
        <w:rPr>
          <w:rFonts w:cstheme="minorHAnsi"/>
          <w:sz w:val="20"/>
          <w:szCs w:val="20"/>
        </w:rPr>
        <w:t>A contratação do sistema integrado de gestão pública comercialmente disponível no mercado visa alcançar uma administração digital plenamente integrada, garantindo a efetividade na prestação de contas por meio da estrita e nativa conformidade com os layouts do SICOM/TCEMG e as regras do SIAFIC. Sob a perspectiva da economicidade, o modelo de licenciamento unificado com hospedagem em nuvem (</w:t>
      </w:r>
      <w:r w:rsidRPr="002D16E9">
        <w:rPr>
          <w:rFonts w:cstheme="minorHAnsi"/>
          <w:i/>
          <w:iCs/>
          <w:sz w:val="20"/>
          <w:szCs w:val="20"/>
        </w:rPr>
        <w:t>SaaS</w:t>
      </w:r>
      <w:r w:rsidRPr="002D16E9">
        <w:rPr>
          <w:rFonts w:cstheme="minorHAnsi"/>
          <w:sz w:val="20"/>
          <w:szCs w:val="20"/>
        </w:rPr>
        <w:t>) elimina investimentos iniciais vultosos em infraestrutura física local e mitiga despesas com manutenções corretivas. Essa centralização tecnológica promove o melhor aproveitamento dos recursos disponíveis, permitindo o redirecionamento estratégico do pessoal de TI e das equipes administrativas para atividades finalísticas ao automatizar rotinas e erradicar retrabalhos. Por fim, a solução fomenta o desenvolvimento nacional sustentável ao reduzir drasticamente o consumo de papel e insumos materiais através da adoção do processo eletrônico e da assinatura digital, alinhando a eficiência fiscal às melhores práticas de responsabilidade socioambiental.</w:t>
      </w:r>
      <w:r w:rsidRPr="002D16E9">
        <w:rPr>
          <w:rFonts w:cstheme="minorHAnsi"/>
          <w:sz w:val="20"/>
          <w:szCs w:val="20"/>
        </w:rPr>
        <w:tab/>
      </w:r>
      <w:r w:rsidR="003E5D8D" w:rsidRPr="002D16E9">
        <w:rPr>
          <w:rFonts w:cstheme="minorHAnsi"/>
          <w:sz w:val="20"/>
          <w:szCs w:val="20"/>
        </w:rPr>
        <w:br/>
      </w:r>
      <w:r w:rsidR="003E5D8D" w:rsidRPr="002D16E9">
        <w:rPr>
          <w:rFonts w:cstheme="minorHAnsi"/>
          <w:sz w:val="20"/>
          <w:szCs w:val="20"/>
        </w:rPr>
        <w:br/>
      </w:r>
      <w:r w:rsidRPr="002D16E9">
        <w:rPr>
          <w:rFonts w:cstheme="minorHAnsi"/>
          <w:sz w:val="20"/>
          <w:szCs w:val="20"/>
        </w:rPr>
        <w:t>D</w:t>
      </w:r>
      <w:r w:rsidR="003E5D8D" w:rsidRPr="002D16E9">
        <w:rPr>
          <w:rFonts w:cstheme="minorHAnsi"/>
          <w:b/>
          <w:bCs/>
          <w:sz w:val="20"/>
          <w:szCs w:val="20"/>
        </w:rPr>
        <w:t>escrição das providências a serem adotadas pela administração previamente à celebração do contrato, inclusive quanto à capacitação de servidores ou de empregados para fiscalização e gestão contratual ou à adequação do ambiente da organização;</w:t>
      </w:r>
      <w:r w:rsidRPr="002D16E9">
        <w:rPr>
          <w:rFonts w:cstheme="minorHAnsi"/>
          <w:b/>
          <w:bCs/>
          <w:sz w:val="20"/>
          <w:szCs w:val="20"/>
        </w:rPr>
        <w:tab/>
      </w:r>
    </w:p>
    <w:p w14:paraId="549F5EED" w14:textId="77777777" w:rsidR="003B3FC2" w:rsidRPr="002D16E9" w:rsidRDefault="003B3FC2" w:rsidP="003B3FC2">
      <w:pPr>
        <w:jc w:val="both"/>
        <w:rPr>
          <w:rFonts w:cstheme="minorHAnsi"/>
          <w:sz w:val="20"/>
          <w:szCs w:val="20"/>
        </w:rPr>
      </w:pPr>
      <w:r w:rsidRPr="002D16E9">
        <w:rPr>
          <w:rFonts w:cstheme="minorHAnsi"/>
          <w:sz w:val="20"/>
          <w:szCs w:val="20"/>
        </w:rPr>
        <w:t>Para garantir a transição harmônica e resguardar a execução do objeto, a Administração Municipal adotará um conjunto estruturado de medidas preliminares antes da assinatura do termo de contrato. No que tange à fiscalização, o ato de designação formalizará como gestor e fiscal do contrato servidores específicos com formação técnica nas áreas de Tecnologia da Informação (TI), Gestão de Pessoas e Técnico em Informática, assegurando a capacidade técnica necessária para o acompanhamento das entregas. O Termo de Referência exigirá obrigatoriamente da empresa contratada a apresentação de um Plano de Migração detalhado, que guarde estrita coerência com a complexidade dos dados municipais. As medidas preliminares operacionais seguirão a seguinte ordem cronológica e prioritária:</w:t>
      </w:r>
    </w:p>
    <w:p w14:paraId="01097FF8" w14:textId="77777777" w:rsidR="003B3FC2" w:rsidRPr="002D16E9" w:rsidRDefault="003B3FC2">
      <w:pPr>
        <w:numPr>
          <w:ilvl w:val="0"/>
          <w:numId w:val="5"/>
        </w:numPr>
        <w:jc w:val="both"/>
        <w:rPr>
          <w:rFonts w:cstheme="minorHAnsi"/>
          <w:sz w:val="20"/>
          <w:szCs w:val="20"/>
        </w:rPr>
      </w:pPr>
      <w:r w:rsidRPr="002D16E9">
        <w:rPr>
          <w:rFonts w:cstheme="minorHAnsi"/>
          <w:sz w:val="20"/>
          <w:szCs w:val="20"/>
        </w:rPr>
        <w:t>Visita Técnica e Diagnóstico Crítico Primário</w:t>
      </w:r>
      <w:r w:rsidRPr="002D16E9">
        <w:rPr>
          <w:rFonts w:cstheme="minorHAnsi"/>
          <w:b/>
          <w:bCs/>
          <w:sz w:val="20"/>
          <w:szCs w:val="20"/>
        </w:rPr>
        <w:t>:</w:t>
      </w:r>
      <w:r w:rsidRPr="002D16E9">
        <w:rPr>
          <w:rFonts w:cstheme="minorHAnsi"/>
          <w:sz w:val="20"/>
          <w:szCs w:val="20"/>
        </w:rPr>
        <w:t xml:space="preserve"> Será realizada uma visita técnica antes da descontinuação da atual empresa fornecedora de sistemas, coletando diretamente com os servidores o levantamento dos problemas enfrentados no cotidiano operacional, com especial atenção ao setor de Arrecadação e ao Setor de Recursos Humanos.</w:t>
      </w:r>
    </w:p>
    <w:p w14:paraId="647F06B6" w14:textId="77777777" w:rsidR="003B3FC2" w:rsidRPr="002D16E9" w:rsidRDefault="003B3FC2">
      <w:pPr>
        <w:numPr>
          <w:ilvl w:val="0"/>
          <w:numId w:val="5"/>
        </w:numPr>
        <w:jc w:val="both"/>
        <w:rPr>
          <w:rFonts w:cstheme="minorHAnsi"/>
          <w:sz w:val="20"/>
          <w:szCs w:val="20"/>
        </w:rPr>
      </w:pPr>
      <w:r w:rsidRPr="002D16E9">
        <w:rPr>
          <w:rFonts w:cstheme="minorHAnsi"/>
          <w:sz w:val="20"/>
          <w:szCs w:val="20"/>
        </w:rPr>
        <w:t>Saneamento da Migração do IPTU (Ponto Crítico): O foco inicial estará na migração dos dados de IPTU, que se encontra em fase crítica de recadastramento georreferenciado e demanda absoluta compatibilidade e integridade de informações entre o sistema legado e a nova plataforma.</w:t>
      </w:r>
    </w:p>
    <w:p w14:paraId="7831681B" w14:textId="77777777" w:rsidR="003B3FC2" w:rsidRPr="002D16E9" w:rsidRDefault="003B3FC2">
      <w:pPr>
        <w:numPr>
          <w:ilvl w:val="0"/>
          <w:numId w:val="5"/>
        </w:numPr>
        <w:jc w:val="both"/>
        <w:rPr>
          <w:rFonts w:cstheme="minorHAnsi"/>
          <w:sz w:val="20"/>
          <w:szCs w:val="20"/>
        </w:rPr>
      </w:pPr>
      <w:r w:rsidRPr="002D16E9">
        <w:rPr>
          <w:rFonts w:cstheme="minorHAnsi"/>
          <w:sz w:val="20"/>
          <w:szCs w:val="20"/>
        </w:rPr>
        <w:t>Saneamento e Governança do RH / eSocial (Ponto Crítico)</w:t>
      </w:r>
      <w:r w:rsidRPr="002D16E9">
        <w:rPr>
          <w:rFonts w:cstheme="minorHAnsi"/>
          <w:b/>
          <w:bCs/>
          <w:sz w:val="20"/>
          <w:szCs w:val="20"/>
        </w:rPr>
        <w:t>:</w:t>
      </w:r>
      <w:r w:rsidRPr="002D16E9">
        <w:rPr>
          <w:rFonts w:cstheme="minorHAnsi"/>
          <w:sz w:val="20"/>
          <w:szCs w:val="20"/>
        </w:rPr>
        <w:t xml:space="preserve"> Paralelamente, haverá atenção prioritária ao Recursos Humanos, especificamente na validação do Plano de Autorregularização </w:t>
      </w:r>
      <w:r w:rsidRPr="002D16E9">
        <w:rPr>
          <w:rFonts w:cstheme="minorHAnsi"/>
          <w:sz w:val="20"/>
          <w:szCs w:val="20"/>
        </w:rPr>
        <w:lastRenderedPageBreak/>
        <w:t>formalizado perante a Receita Federal do Brasil sobre as informações do eSocial, blindando o Município contra inconformidades fiscais.</w:t>
      </w:r>
    </w:p>
    <w:p w14:paraId="1A73C002" w14:textId="77777777" w:rsidR="003B3FC2" w:rsidRPr="002D16E9" w:rsidRDefault="003B3FC2">
      <w:pPr>
        <w:numPr>
          <w:ilvl w:val="0"/>
          <w:numId w:val="5"/>
        </w:numPr>
        <w:jc w:val="both"/>
        <w:rPr>
          <w:rFonts w:cstheme="minorHAnsi"/>
          <w:sz w:val="20"/>
          <w:szCs w:val="20"/>
        </w:rPr>
      </w:pPr>
      <w:r w:rsidRPr="002D16E9">
        <w:rPr>
          <w:rFonts w:cstheme="minorHAnsi"/>
          <w:sz w:val="20"/>
          <w:szCs w:val="20"/>
        </w:rPr>
        <w:t>Adequação Normativa de Faturamento e Folha</w:t>
      </w:r>
      <w:r w:rsidRPr="002D16E9">
        <w:rPr>
          <w:rFonts w:cstheme="minorHAnsi"/>
          <w:b/>
          <w:bCs/>
          <w:sz w:val="20"/>
          <w:szCs w:val="20"/>
        </w:rPr>
        <w:t>:</w:t>
      </w:r>
      <w:r w:rsidRPr="002D16E9">
        <w:rPr>
          <w:rFonts w:cstheme="minorHAnsi"/>
          <w:sz w:val="20"/>
          <w:szCs w:val="20"/>
        </w:rPr>
        <w:t xml:space="preserve"> Superadas as urgências iniciais, a transição avançará sobre a implantação das novas regras de notas fiscais eletrônicas de serviços, bem como a validação das rotinas de processamento e pagamento da folha de salários dos servidores.</w:t>
      </w:r>
    </w:p>
    <w:p w14:paraId="6599CB4A" w14:textId="77777777" w:rsidR="003B3FC2" w:rsidRPr="002D16E9" w:rsidRDefault="003B3FC2">
      <w:pPr>
        <w:numPr>
          <w:ilvl w:val="0"/>
          <w:numId w:val="5"/>
        </w:numPr>
        <w:jc w:val="both"/>
        <w:rPr>
          <w:rFonts w:cstheme="minorHAnsi"/>
          <w:sz w:val="20"/>
          <w:szCs w:val="20"/>
        </w:rPr>
      </w:pPr>
      <w:r w:rsidRPr="002D16E9">
        <w:rPr>
          <w:rFonts w:cstheme="minorHAnsi"/>
          <w:sz w:val="20"/>
          <w:szCs w:val="20"/>
        </w:rPr>
        <w:t>Cronograma de Treinamento</w:t>
      </w:r>
      <w:r w:rsidRPr="002D16E9">
        <w:rPr>
          <w:rFonts w:cstheme="minorHAnsi"/>
          <w:b/>
          <w:bCs/>
          <w:sz w:val="20"/>
          <w:szCs w:val="20"/>
        </w:rPr>
        <w:t>:</w:t>
      </w:r>
      <w:r w:rsidRPr="002D16E9">
        <w:rPr>
          <w:rFonts w:cstheme="minorHAnsi"/>
          <w:sz w:val="20"/>
          <w:szCs w:val="20"/>
        </w:rPr>
        <w:t xml:space="preserve"> Estabelecidas as bases operacionais dos módulos, será definido o cronograma de treinamento oficial e capacitação dos servidores para uso do novo sistema de gestão.</w:t>
      </w:r>
    </w:p>
    <w:p w14:paraId="5818C96C" w14:textId="77777777" w:rsidR="003B3FC2" w:rsidRPr="002D16E9" w:rsidRDefault="003B3FC2">
      <w:pPr>
        <w:numPr>
          <w:ilvl w:val="0"/>
          <w:numId w:val="5"/>
        </w:numPr>
        <w:jc w:val="both"/>
        <w:rPr>
          <w:rFonts w:cstheme="minorHAnsi"/>
          <w:sz w:val="20"/>
          <w:szCs w:val="20"/>
        </w:rPr>
      </w:pPr>
      <w:r w:rsidRPr="002D16E9">
        <w:rPr>
          <w:rFonts w:cstheme="minorHAnsi"/>
          <w:sz w:val="20"/>
          <w:szCs w:val="20"/>
        </w:rPr>
        <w:t>Relatório de Viabilidade de Migração</w:t>
      </w:r>
      <w:r w:rsidRPr="002D16E9">
        <w:rPr>
          <w:rFonts w:cstheme="minorHAnsi"/>
          <w:b/>
          <w:bCs/>
          <w:sz w:val="20"/>
          <w:szCs w:val="20"/>
        </w:rPr>
        <w:t>:</w:t>
      </w:r>
      <w:r w:rsidRPr="002D16E9">
        <w:rPr>
          <w:rFonts w:cstheme="minorHAnsi"/>
          <w:sz w:val="20"/>
          <w:szCs w:val="20"/>
        </w:rPr>
        <w:t xml:space="preserve"> Por fim, a equipe de fiscalização emitirá um relatório conclusivo atestando se a migração de dados foi integralmente sucedida ou se haverá a necessidade técnica de manter a atual prestadora de serviços por um período residual de transição (operação assistida/leitura de dados históricos).</w:t>
      </w:r>
    </w:p>
    <w:p w14:paraId="596079DB" w14:textId="699D5FD7" w:rsidR="003B3FC2" w:rsidRPr="002D16E9" w:rsidRDefault="003B3FC2" w:rsidP="000D0FE9">
      <w:pPr>
        <w:jc w:val="both"/>
        <w:rPr>
          <w:rFonts w:cstheme="minorHAnsi"/>
          <w:b/>
          <w:bCs/>
          <w:sz w:val="20"/>
          <w:szCs w:val="20"/>
        </w:rPr>
      </w:pPr>
      <w:r w:rsidRPr="002D16E9">
        <w:rPr>
          <w:rFonts w:cstheme="minorHAnsi"/>
          <w:b/>
          <w:bCs/>
          <w:sz w:val="20"/>
          <w:szCs w:val="20"/>
        </w:rPr>
        <w:t>D</w:t>
      </w:r>
      <w:r w:rsidR="003E5D8D" w:rsidRPr="002D16E9">
        <w:rPr>
          <w:rFonts w:cstheme="minorHAnsi"/>
          <w:b/>
          <w:bCs/>
          <w:sz w:val="20"/>
          <w:szCs w:val="20"/>
        </w:rPr>
        <w:t>escrição dos possíveis impactos ambientais e respectivas medidas preventivas e corretivas incluídos requisitos de baixo consumo de energia e de outros recursos, bem como logística reversa para desfazimento e reciclagem de bens e refugos, quando aplicável;</w:t>
      </w:r>
    </w:p>
    <w:p w14:paraId="1CFC20C7" w14:textId="6BE28F4E" w:rsidR="003B3FC2" w:rsidRPr="002D16E9" w:rsidRDefault="003B3FC2" w:rsidP="000D0FE9">
      <w:pPr>
        <w:jc w:val="both"/>
        <w:rPr>
          <w:rFonts w:cstheme="minorHAnsi"/>
          <w:sz w:val="20"/>
          <w:szCs w:val="20"/>
        </w:rPr>
      </w:pPr>
      <w:r w:rsidRPr="002D16E9">
        <w:rPr>
          <w:rFonts w:cstheme="minorHAnsi"/>
          <w:sz w:val="20"/>
          <w:szCs w:val="20"/>
        </w:rPr>
        <w:t xml:space="preserve">A contratação de soluções de </w:t>
      </w:r>
      <w:r w:rsidRPr="002D16E9">
        <w:rPr>
          <w:rFonts w:cstheme="minorHAnsi"/>
          <w:i/>
          <w:iCs/>
          <w:sz w:val="20"/>
          <w:szCs w:val="20"/>
        </w:rPr>
        <w:t>Software as a Service</w:t>
      </w:r>
      <w:r w:rsidRPr="002D16E9">
        <w:rPr>
          <w:rFonts w:cstheme="minorHAnsi"/>
          <w:sz w:val="20"/>
          <w:szCs w:val="20"/>
        </w:rPr>
        <w:t xml:space="preserve"> (SaaS) baseadas em nuvem apresenta impactos ambientais diretos reduzidos no âmbito municipal, caracterizando-se predominantemente pela ecoeficiência por meio do baixo consumo de energia e de outros recursos, uma vez que elimina a necessidade de servidores físicos locais de grande porte nas dependências da Administração. A transição para a construção de sistemas e processos eletrônicos promove uma administração digital "zero papel", extinguindo o consumo massivo de resíduos impressos, cartuchos e toners. Adicionalmente, essa migração dispensa a necessidade de manter computadores do tipo </w:t>
      </w:r>
      <w:r w:rsidRPr="002D16E9">
        <w:rPr>
          <w:rFonts w:cstheme="minorHAnsi"/>
          <w:i/>
          <w:iCs/>
          <w:sz w:val="20"/>
          <w:szCs w:val="20"/>
        </w:rPr>
        <w:t>desktop</w:t>
      </w:r>
      <w:r w:rsidRPr="002D16E9">
        <w:rPr>
          <w:rFonts w:cstheme="minorHAnsi"/>
          <w:sz w:val="20"/>
          <w:szCs w:val="20"/>
        </w:rPr>
        <w:t xml:space="preserve"> de alta performance local — os quais exigiriam licenciamentos proprietários de sistemas operacionais e manutenções complexas —, consolidando o modelo </w:t>
      </w:r>
      <w:r w:rsidRPr="002D16E9">
        <w:rPr>
          <w:rFonts w:cstheme="minorHAnsi"/>
          <w:i/>
          <w:iCs/>
          <w:sz w:val="20"/>
          <w:szCs w:val="20"/>
        </w:rPr>
        <w:t>cloud</w:t>
      </w:r>
      <w:r w:rsidRPr="002D16E9">
        <w:rPr>
          <w:rFonts w:cstheme="minorHAnsi"/>
          <w:sz w:val="20"/>
          <w:szCs w:val="20"/>
        </w:rPr>
        <w:t xml:space="preserve"> (em nuvem) como a alternativa mais sustentável e energeticamente eficiente para a realidade do setor público.</w:t>
      </w:r>
      <w:r w:rsidRPr="002D16E9">
        <w:rPr>
          <w:rFonts w:cstheme="minorHAnsi"/>
          <w:sz w:val="20"/>
          <w:szCs w:val="20"/>
        </w:rPr>
        <w:tab/>
      </w:r>
      <w:r w:rsidR="003E5D8D" w:rsidRPr="002D16E9">
        <w:rPr>
          <w:rFonts w:cstheme="minorHAnsi"/>
          <w:sz w:val="20"/>
          <w:szCs w:val="20"/>
        </w:rPr>
        <w:br/>
      </w:r>
      <w:r w:rsidR="003E5D8D" w:rsidRPr="002D16E9">
        <w:rPr>
          <w:rFonts w:cstheme="minorHAnsi"/>
          <w:sz w:val="20"/>
          <w:szCs w:val="20"/>
        </w:rPr>
        <w:br/>
      </w:r>
      <w:r w:rsidRPr="002D16E9">
        <w:rPr>
          <w:rFonts w:cstheme="minorHAnsi"/>
          <w:b/>
          <w:bCs/>
          <w:sz w:val="20"/>
          <w:szCs w:val="20"/>
        </w:rPr>
        <w:t>P</w:t>
      </w:r>
      <w:r w:rsidR="003E5D8D" w:rsidRPr="002D16E9">
        <w:rPr>
          <w:rFonts w:cstheme="minorHAnsi"/>
          <w:b/>
          <w:bCs/>
          <w:sz w:val="20"/>
          <w:szCs w:val="20"/>
        </w:rPr>
        <w:t>osicionamento conclusivo sobre a viabilidade, razoabilidade e adequação da contratação para o atendimento da necessidade a que se destina.</w:t>
      </w:r>
      <w:r w:rsidRPr="002D16E9">
        <w:rPr>
          <w:rFonts w:cstheme="minorHAnsi"/>
          <w:b/>
          <w:bCs/>
          <w:sz w:val="20"/>
          <w:szCs w:val="20"/>
        </w:rPr>
        <w:tab/>
      </w:r>
    </w:p>
    <w:p w14:paraId="6A512066" w14:textId="77777777" w:rsidR="003B3FC2" w:rsidRPr="002D16E9" w:rsidRDefault="003B3FC2" w:rsidP="003B3FC2">
      <w:pPr>
        <w:jc w:val="both"/>
        <w:rPr>
          <w:rFonts w:cstheme="minorHAnsi"/>
          <w:sz w:val="20"/>
          <w:szCs w:val="20"/>
        </w:rPr>
      </w:pPr>
      <w:r w:rsidRPr="002D16E9">
        <w:rPr>
          <w:rFonts w:cstheme="minorHAnsi"/>
          <w:sz w:val="20"/>
          <w:szCs w:val="20"/>
        </w:rPr>
        <w:t xml:space="preserve">Diante de todo o arcabouço técnico, operacional e econômico delineado ao longo deste estudo, manifesta-se posicionamento integralmente favorável e conclusivo quanto à </w:t>
      </w:r>
      <w:r w:rsidRPr="002D16E9">
        <w:rPr>
          <w:rFonts w:cstheme="minorHAnsi"/>
          <w:b/>
          <w:bCs/>
          <w:sz w:val="20"/>
          <w:szCs w:val="20"/>
        </w:rPr>
        <w:t>viabilidade, razoabilidade e adequação</w:t>
      </w:r>
      <w:r w:rsidRPr="002D16E9">
        <w:rPr>
          <w:rFonts w:cstheme="minorHAnsi"/>
          <w:sz w:val="20"/>
          <w:szCs w:val="20"/>
        </w:rPr>
        <w:t xml:space="preserve"> da contratação de sistema integrado de gestão pública em mercado.</w:t>
      </w:r>
    </w:p>
    <w:p w14:paraId="4554D939" w14:textId="77777777" w:rsidR="003B3FC2" w:rsidRPr="002D16E9" w:rsidRDefault="003B3FC2">
      <w:pPr>
        <w:numPr>
          <w:ilvl w:val="0"/>
          <w:numId w:val="6"/>
        </w:numPr>
        <w:jc w:val="both"/>
        <w:rPr>
          <w:rFonts w:cstheme="minorHAnsi"/>
          <w:sz w:val="20"/>
          <w:szCs w:val="20"/>
        </w:rPr>
      </w:pPr>
      <w:r w:rsidRPr="002D16E9">
        <w:rPr>
          <w:rFonts w:cstheme="minorHAnsi"/>
          <w:b/>
          <w:bCs/>
          <w:sz w:val="20"/>
          <w:szCs w:val="20"/>
        </w:rPr>
        <w:t>Adequação:</w:t>
      </w:r>
      <w:r w:rsidRPr="002D16E9">
        <w:rPr>
          <w:rFonts w:cstheme="minorHAnsi"/>
          <w:sz w:val="20"/>
          <w:szCs w:val="20"/>
        </w:rPr>
        <w:t xml:space="preserve"> A solução escolhida é perfeitamente adequada, pois foi projetada de forma nativa para atender às estritas exigências legais e layouts da administração pública brasileira (SIAFIC, eSocial, e SICOM/TCEMG), eliminando os riscos de descontinuidade inerentes ao desenvolvimento interno ou ao uso de softwares livres.</w:t>
      </w:r>
    </w:p>
    <w:p w14:paraId="631E3653" w14:textId="77777777" w:rsidR="003B3FC2" w:rsidRPr="002D16E9" w:rsidRDefault="003B3FC2">
      <w:pPr>
        <w:numPr>
          <w:ilvl w:val="0"/>
          <w:numId w:val="6"/>
        </w:numPr>
        <w:jc w:val="both"/>
        <w:rPr>
          <w:rFonts w:cstheme="minorHAnsi"/>
          <w:sz w:val="20"/>
          <w:szCs w:val="20"/>
        </w:rPr>
      </w:pPr>
      <w:r w:rsidRPr="002D16E9">
        <w:rPr>
          <w:rFonts w:cstheme="minorHAnsi"/>
          <w:b/>
          <w:bCs/>
          <w:sz w:val="20"/>
          <w:szCs w:val="20"/>
        </w:rPr>
        <w:t>Razoabilidade:</w:t>
      </w:r>
      <w:r w:rsidRPr="002D16E9">
        <w:rPr>
          <w:rFonts w:cstheme="minorHAnsi"/>
          <w:sz w:val="20"/>
          <w:szCs w:val="20"/>
        </w:rPr>
        <w:t xml:space="preserve"> O investimento estimado demonstra-se amplamente razoável, uma vez que o modelo de licenciamento global unificado por órgão (com acessos ilimitados e arquitetura em nuvem) gera previsibilidade orçamentária e, conforme demonstrado na pesquisa de mercado simplificada, apresenta custos perfeitamente compatíveis e otimizados em relação a municípios de perfil semelhante (como Bom Despacho e Sarzedo). Adicionalmente, o sistema passará por uma Prova de Conceito (PoC) robusta a fim de verificar a real utilização das ferramentas antes da homologação final, conferindo total segurança jurídica de que o novo software possui as funcionalidades exigidas e a capacidade técnica necessária para o pleno atendimento do Município.</w:t>
      </w:r>
    </w:p>
    <w:p w14:paraId="1916E718" w14:textId="77777777" w:rsidR="003B3FC2" w:rsidRPr="002D16E9" w:rsidRDefault="003B3FC2">
      <w:pPr>
        <w:numPr>
          <w:ilvl w:val="0"/>
          <w:numId w:val="6"/>
        </w:numPr>
        <w:jc w:val="both"/>
        <w:rPr>
          <w:rFonts w:cstheme="minorHAnsi"/>
          <w:sz w:val="20"/>
          <w:szCs w:val="20"/>
        </w:rPr>
      </w:pPr>
      <w:r w:rsidRPr="002D16E9">
        <w:rPr>
          <w:rFonts w:cstheme="minorHAnsi"/>
          <w:b/>
          <w:bCs/>
          <w:sz w:val="20"/>
          <w:szCs w:val="20"/>
        </w:rPr>
        <w:t>Viabilidade:</w:t>
      </w:r>
      <w:r w:rsidRPr="002D16E9">
        <w:rPr>
          <w:rFonts w:cstheme="minorHAnsi"/>
          <w:sz w:val="20"/>
          <w:szCs w:val="20"/>
        </w:rPr>
        <w:t xml:space="preserve"> A contratação é inteiramente viável, visto que o Município estruturou medidas preventivas e operacionais rigorosas, que englobam desde a designação de fiscais especializados </w:t>
      </w:r>
      <w:r w:rsidRPr="002D16E9">
        <w:rPr>
          <w:rFonts w:cstheme="minorHAnsi"/>
          <w:sz w:val="20"/>
          <w:szCs w:val="20"/>
        </w:rPr>
        <w:lastRenderedPageBreak/>
        <w:t>em TI e Gestão de Pessoas até visitas técnicas preliminares voltadas aos gargalos críticos do IPTU georreferenciado e do plano de autorregularização do eSocial, mitigando qualquer risco de transição.</w:t>
      </w:r>
    </w:p>
    <w:p w14:paraId="05910B35" w14:textId="77777777" w:rsidR="00F02155" w:rsidRDefault="003B3FC2" w:rsidP="00F02155">
      <w:pPr>
        <w:spacing w:after="0"/>
        <w:jc w:val="both"/>
        <w:rPr>
          <w:rFonts w:cstheme="minorHAnsi"/>
          <w:sz w:val="20"/>
          <w:szCs w:val="20"/>
        </w:rPr>
      </w:pPr>
      <w:r w:rsidRPr="002D16E9">
        <w:rPr>
          <w:rFonts w:cstheme="minorHAnsi"/>
          <w:sz w:val="20"/>
          <w:szCs w:val="20"/>
        </w:rPr>
        <w:t>Assim, conclui-se que a contratação representa a estratégia mais vantajosa, eficiente e segura para modernizar a gestão, extinguir o uso de papel e garantir a continuidade dos serviços essenciais com total aderência às normas de auditoria e controle.</w:t>
      </w:r>
    </w:p>
    <w:p w14:paraId="28D014E0" w14:textId="322D0E79" w:rsidR="002D16E9" w:rsidRDefault="002D16E9" w:rsidP="00F02155">
      <w:pPr>
        <w:spacing w:after="0"/>
        <w:jc w:val="both"/>
        <w:rPr>
          <w:sz w:val="20"/>
          <w:szCs w:val="20"/>
        </w:rPr>
      </w:pPr>
      <w:r>
        <w:rPr>
          <w:rFonts w:cstheme="minorHAnsi"/>
          <w:sz w:val="20"/>
          <w:szCs w:val="20"/>
        </w:rPr>
        <w:tab/>
      </w:r>
      <w:r w:rsidR="003E5D8D" w:rsidRPr="003E5D8D">
        <w:br/>
      </w:r>
      <w:r w:rsidR="00F02155" w:rsidRPr="00F02155">
        <w:rPr>
          <w:sz w:val="20"/>
          <w:szCs w:val="20"/>
        </w:rPr>
        <w:t>Elaboração ____________________________________________________</w:t>
      </w:r>
    </w:p>
    <w:p w14:paraId="29DEBBAB" w14:textId="77777777" w:rsidR="00F02155" w:rsidRPr="00F02155" w:rsidRDefault="00F02155" w:rsidP="00F02155">
      <w:pPr>
        <w:spacing w:after="0"/>
        <w:jc w:val="both"/>
        <w:rPr>
          <w:sz w:val="20"/>
          <w:szCs w:val="20"/>
        </w:rPr>
      </w:pPr>
    </w:p>
    <w:p w14:paraId="72D85B18" w14:textId="4030964C" w:rsidR="002D16E9" w:rsidRDefault="00F02155" w:rsidP="00F02155">
      <w:pPr>
        <w:spacing w:after="0"/>
        <w:jc w:val="both"/>
        <w:rPr>
          <w:sz w:val="20"/>
          <w:szCs w:val="20"/>
        </w:rPr>
      </w:pPr>
      <w:r w:rsidRPr="00F02155">
        <w:rPr>
          <w:sz w:val="20"/>
          <w:szCs w:val="20"/>
        </w:rPr>
        <w:t>Aprovação ____________________________________________________</w:t>
      </w:r>
    </w:p>
    <w:p w14:paraId="0222E1C7" w14:textId="77777777" w:rsidR="00F02155" w:rsidRPr="00F02155" w:rsidRDefault="00F02155" w:rsidP="00F02155">
      <w:pPr>
        <w:spacing w:after="0"/>
        <w:jc w:val="both"/>
        <w:rPr>
          <w:sz w:val="20"/>
          <w:szCs w:val="20"/>
        </w:rPr>
      </w:pPr>
    </w:p>
    <w:p w14:paraId="71890979" w14:textId="32BC68F1" w:rsidR="002D16E9" w:rsidRDefault="00F02155" w:rsidP="00F02155">
      <w:pPr>
        <w:spacing w:after="0"/>
        <w:jc w:val="both"/>
      </w:pPr>
      <w:r w:rsidRPr="00F02155">
        <w:rPr>
          <w:sz w:val="20"/>
          <w:szCs w:val="20"/>
        </w:rPr>
        <w:t xml:space="preserve">Abaixo Prova conceito e analise de risco em anexo. </w:t>
      </w:r>
    </w:p>
    <w:p w14:paraId="1AD0EB79" w14:textId="77777777" w:rsidR="002D16E9" w:rsidRDefault="002D16E9" w:rsidP="000D0FE9">
      <w:pPr>
        <w:jc w:val="both"/>
      </w:pPr>
    </w:p>
    <w:p w14:paraId="2B61E1E2" w14:textId="77777777" w:rsidR="002D16E9" w:rsidRDefault="002D16E9" w:rsidP="000D0FE9">
      <w:pPr>
        <w:jc w:val="both"/>
      </w:pPr>
    </w:p>
    <w:p w14:paraId="49D99097" w14:textId="77777777" w:rsidR="002D16E9" w:rsidRDefault="002D16E9" w:rsidP="000D0FE9">
      <w:pPr>
        <w:jc w:val="both"/>
      </w:pPr>
    </w:p>
    <w:p w14:paraId="7C4091D0" w14:textId="3901469E" w:rsidR="002D16E9" w:rsidRDefault="002D16E9" w:rsidP="00B63AA4">
      <w:pPr>
        <w:rPr>
          <w:rFonts w:cstheme="minorHAnsi"/>
          <w:b/>
          <w:bCs/>
          <w:sz w:val="20"/>
          <w:szCs w:val="20"/>
        </w:rPr>
        <w:sectPr w:rsidR="002D16E9">
          <w:headerReference w:type="default" r:id="rId7"/>
          <w:pgSz w:w="11906" w:h="16838"/>
          <w:pgMar w:top="1417" w:right="1701" w:bottom="1417" w:left="1701" w:header="708" w:footer="708" w:gutter="0"/>
          <w:cols w:space="708"/>
          <w:docGrid w:linePitch="360"/>
        </w:sectPr>
      </w:pPr>
    </w:p>
    <w:tbl>
      <w:tblPr>
        <w:tblStyle w:val="Tabelacomgrade"/>
        <w:tblW w:w="13887" w:type="dxa"/>
        <w:tblLook w:val="04A0" w:firstRow="1" w:lastRow="0" w:firstColumn="1" w:lastColumn="0" w:noHBand="0" w:noVBand="1"/>
      </w:tblPr>
      <w:tblGrid>
        <w:gridCol w:w="3681"/>
        <w:gridCol w:w="1981"/>
        <w:gridCol w:w="8225"/>
      </w:tblGrid>
      <w:tr w:rsidR="002D16E9" w:rsidRPr="00F02155" w14:paraId="5314B53B" w14:textId="77777777" w:rsidTr="002D16E9">
        <w:tc>
          <w:tcPr>
            <w:tcW w:w="3681" w:type="dxa"/>
            <w:tcBorders>
              <w:top w:val="single" w:sz="4" w:space="0" w:color="auto"/>
              <w:left w:val="single" w:sz="4" w:space="0" w:color="auto"/>
              <w:bottom w:val="single" w:sz="4" w:space="0" w:color="auto"/>
              <w:right w:val="single" w:sz="4" w:space="0" w:color="auto"/>
            </w:tcBorders>
            <w:hideMark/>
          </w:tcPr>
          <w:p w14:paraId="16F0F543"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lastRenderedPageBreak/>
              <w:t>Exigência</w:t>
            </w:r>
          </w:p>
        </w:tc>
        <w:tc>
          <w:tcPr>
            <w:tcW w:w="1981" w:type="dxa"/>
            <w:tcBorders>
              <w:top w:val="single" w:sz="4" w:space="0" w:color="auto"/>
              <w:left w:val="single" w:sz="4" w:space="0" w:color="auto"/>
              <w:bottom w:val="single" w:sz="4" w:space="0" w:color="auto"/>
              <w:right w:val="single" w:sz="4" w:space="0" w:color="auto"/>
            </w:tcBorders>
            <w:hideMark/>
          </w:tcPr>
          <w:p w14:paraId="34FDCE67"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8225" w:type="dxa"/>
            <w:tcBorders>
              <w:top w:val="single" w:sz="4" w:space="0" w:color="auto"/>
              <w:left w:val="single" w:sz="4" w:space="0" w:color="auto"/>
              <w:bottom w:val="single" w:sz="4" w:space="0" w:color="auto"/>
              <w:right w:val="single" w:sz="4" w:space="0" w:color="auto"/>
            </w:tcBorders>
            <w:hideMark/>
          </w:tcPr>
          <w:p w14:paraId="07E40EB4"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t>Resultado esperado/Forma de comprovação</w:t>
            </w:r>
          </w:p>
        </w:tc>
      </w:tr>
      <w:tr w:rsidR="002D16E9" w:rsidRPr="00F02155" w14:paraId="5EDFD38E" w14:textId="77777777" w:rsidTr="002D16E9">
        <w:trPr>
          <w:trHeight w:val="1207"/>
        </w:trPr>
        <w:tc>
          <w:tcPr>
            <w:tcW w:w="3681" w:type="dxa"/>
            <w:tcBorders>
              <w:top w:val="single" w:sz="4" w:space="0" w:color="auto"/>
              <w:left w:val="single" w:sz="4" w:space="0" w:color="auto"/>
              <w:bottom w:val="single" w:sz="4" w:space="0" w:color="auto"/>
              <w:right w:val="single" w:sz="4" w:space="0" w:color="auto"/>
            </w:tcBorders>
            <w:hideMark/>
          </w:tcPr>
          <w:p w14:paraId="5C7967DB"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Auditoria Eletrônica de Contas</w:t>
            </w:r>
          </w:p>
          <w:p w14:paraId="38922B14" w14:textId="77777777" w:rsidR="002D16E9" w:rsidRPr="00F02155" w:rsidRDefault="002D16E9" w:rsidP="00B63AA4">
            <w:pPr>
              <w:jc w:val="both"/>
              <w:rPr>
                <w:rFonts w:asciiTheme="minorHAnsi" w:hAnsiTheme="minorHAnsi" w:cstheme="minorHAnsi"/>
                <w:sz w:val="16"/>
                <w:szCs w:val="16"/>
              </w:rPr>
            </w:pPr>
          </w:p>
        </w:tc>
        <w:tc>
          <w:tcPr>
            <w:tcW w:w="1981" w:type="dxa"/>
            <w:tcBorders>
              <w:top w:val="single" w:sz="4" w:space="0" w:color="auto"/>
              <w:left w:val="single" w:sz="4" w:space="0" w:color="auto"/>
              <w:bottom w:val="single" w:sz="4" w:space="0" w:color="auto"/>
              <w:right w:val="single" w:sz="4" w:space="0" w:color="auto"/>
            </w:tcBorders>
            <w:hideMark/>
          </w:tcPr>
          <w:p w14:paraId="5A8B7508" w14:textId="77777777" w:rsidR="002D16E9" w:rsidRPr="00F02155" w:rsidRDefault="002D16E9" w:rsidP="00B63AA4">
            <w:pPr>
              <w:jc w:val="both"/>
              <w:rPr>
                <w:rFonts w:asciiTheme="minorHAnsi" w:eastAsiaTheme="minorHAnsi" w:hAnsiTheme="minorHAnsi" w:cstheme="minorHAnsi"/>
                <w:sz w:val="16"/>
                <w:szCs w:val="16"/>
              </w:rPr>
            </w:pPr>
          </w:p>
        </w:tc>
        <w:tc>
          <w:tcPr>
            <w:tcW w:w="8225" w:type="dxa"/>
            <w:tcBorders>
              <w:top w:val="single" w:sz="4" w:space="0" w:color="auto"/>
              <w:left w:val="single" w:sz="4" w:space="0" w:color="auto"/>
              <w:bottom w:val="single" w:sz="4" w:space="0" w:color="auto"/>
              <w:right w:val="single" w:sz="4" w:space="0" w:color="auto"/>
            </w:tcBorders>
            <w:hideMark/>
          </w:tcPr>
          <w:p w14:paraId="33159AC9" w14:textId="77777777" w:rsidR="002D16E9" w:rsidRPr="00F02155" w:rsidRDefault="002D16E9" w:rsidP="00B63AA4">
            <w:pPr>
              <w:jc w:val="both"/>
              <w:rPr>
                <w:rFonts w:asciiTheme="minorHAnsi" w:hAnsiTheme="minorHAnsi" w:cstheme="minorHAnsi"/>
                <w:sz w:val="16"/>
                <w:szCs w:val="16"/>
              </w:rPr>
            </w:pPr>
          </w:p>
        </w:tc>
      </w:tr>
      <w:tr w:rsidR="002D16E9" w:rsidRPr="00F02155" w14:paraId="37767E84" w14:textId="77777777" w:rsidTr="002D16E9">
        <w:tc>
          <w:tcPr>
            <w:tcW w:w="3681" w:type="dxa"/>
            <w:tcBorders>
              <w:top w:val="single" w:sz="4" w:space="0" w:color="auto"/>
              <w:left w:val="single" w:sz="4" w:space="0" w:color="auto"/>
              <w:bottom w:val="single" w:sz="4" w:space="0" w:color="auto"/>
              <w:right w:val="single" w:sz="4" w:space="0" w:color="auto"/>
            </w:tcBorders>
            <w:hideMark/>
          </w:tcPr>
          <w:p w14:paraId="08BBEC8E"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t>Exigência</w:t>
            </w:r>
          </w:p>
        </w:tc>
        <w:tc>
          <w:tcPr>
            <w:tcW w:w="1981" w:type="dxa"/>
            <w:tcBorders>
              <w:top w:val="single" w:sz="4" w:space="0" w:color="auto"/>
              <w:left w:val="single" w:sz="4" w:space="0" w:color="auto"/>
              <w:bottom w:val="single" w:sz="4" w:space="0" w:color="auto"/>
              <w:right w:val="single" w:sz="4" w:space="0" w:color="auto"/>
            </w:tcBorders>
            <w:hideMark/>
          </w:tcPr>
          <w:p w14:paraId="2C6EAAC7"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8225" w:type="dxa"/>
            <w:tcBorders>
              <w:top w:val="single" w:sz="4" w:space="0" w:color="auto"/>
              <w:left w:val="single" w:sz="4" w:space="0" w:color="auto"/>
              <w:bottom w:val="single" w:sz="4" w:space="0" w:color="auto"/>
              <w:right w:val="single" w:sz="4" w:space="0" w:color="auto"/>
            </w:tcBorders>
            <w:hideMark/>
          </w:tcPr>
          <w:p w14:paraId="2C9A5332"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t>Resultado esperado/Forma de comprovação</w:t>
            </w:r>
          </w:p>
        </w:tc>
      </w:tr>
      <w:tr w:rsidR="002D16E9" w:rsidRPr="00F02155" w14:paraId="2B92B8AC" w14:textId="77777777" w:rsidTr="002D16E9">
        <w:tc>
          <w:tcPr>
            <w:tcW w:w="3681" w:type="dxa"/>
            <w:tcBorders>
              <w:top w:val="single" w:sz="4" w:space="0" w:color="auto"/>
              <w:left w:val="single" w:sz="4" w:space="0" w:color="auto"/>
              <w:bottom w:val="single" w:sz="4" w:space="0" w:color="auto"/>
              <w:right w:val="single" w:sz="4" w:space="0" w:color="auto"/>
            </w:tcBorders>
            <w:hideMark/>
          </w:tcPr>
          <w:p w14:paraId="57E06BE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o cadastro de itens a serem licitados ou adquiridos, com no mínimo duas classificações hierárquicas, como categoria/grupo ou classe/subclasse, de forma a permitir a emissão de relatórios gerenciais em relação aos itens.</w:t>
            </w:r>
          </w:p>
        </w:tc>
        <w:tc>
          <w:tcPr>
            <w:tcW w:w="1981" w:type="dxa"/>
            <w:tcBorders>
              <w:top w:val="single" w:sz="4" w:space="0" w:color="auto"/>
              <w:left w:val="single" w:sz="4" w:space="0" w:color="auto"/>
              <w:bottom w:val="single" w:sz="4" w:space="0" w:color="auto"/>
              <w:right w:val="single" w:sz="4" w:space="0" w:color="auto"/>
            </w:tcBorders>
            <w:hideMark/>
          </w:tcPr>
          <w:p w14:paraId="57975155"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o cadastro de um item</w:t>
            </w:r>
          </w:p>
        </w:tc>
        <w:tc>
          <w:tcPr>
            <w:tcW w:w="8225" w:type="dxa"/>
            <w:tcBorders>
              <w:top w:val="single" w:sz="4" w:space="0" w:color="auto"/>
              <w:left w:val="single" w:sz="4" w:space="0" w:color="auto"/>
              <w:bottom w:val="single" w:sz="4" w:space="0" w:color="auto"/>
              <w:right w:val="single" w:sz="4" w:space="0" w:color="auto"/>
            </w:tcBorders>
            <w:hideMark/>
          </w:tcPr>
          <w:p w14:paraId="6318055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na própria tela de cadastro, a possibilidade de classificar o item de acordo com a exigência.</w:t>
            </w:r>
          </w:p>
        </w:tc>
      </w:tr>
      <w:tr w:rsidR="002D16E9" w:rsidRPr="00F02155" w14:paraId="352C464B" w14:textId="77777777" w:rsidTr="002D16E9">
        <w:tc>
          <w:tcPr>
            <w:tcW w:w="3681" w:type="dxa"/>
            <w:tcBorders>
              <w:top w:val="single" w:sz="4" w:space="0" w:color="auto"/>
              <w:left w:val="single" w:sz="4" w:space="0" w:color="auto"/>
              <w:bottom w:val="single" w:sz="4" w:space="0" w:color="auto"/>
              <w:right w:val="single" w:sz="4" w:space="0" w:color="auto"/>
            </w:tcBorders>
            <w:hideMark/>
          </w:tcPr>
          <w:p w14:paraId="36C369F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cadastro da descrição do item, bem como, quando necessário, do detalhamento deste item, para compor as informações no edital, contrato ou autorizações de fornecimento.</w:t>
            </w:r>
          </w:p>
        </w:tc>
        <w:tc>
          <w:tcPr>
            <w:tcW w:w="1981" w:type="dxa"/>
            <w:tcBorders>
              <w:top w:val="single" w:sz="4" w:space="0" w:color="auto"/>
              <w:left w:val="single" w:sz="4" w:space="0" w:color="auto"/>
              <w:bottom w:val="single" w:sz="4" w:space="0" w:color="auto"/>
              <w:right w:val="single" w:sz="4" w:space="0" w:color="auto"/>
            </w:tcBorders>
            <w:hideMark/>
          </w:tcPr>
          <w:p w14:paraId="01C3F2A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Inserir no cadastro de um item, o detalhamento de sua descrição e emitir um documento (contrato, Ata SRP ou Edital).</w:t>
            </w:r>
          </w:p>
        </w:tc>
        <w:tc>
          <w:tcPr>
            <w:tcW w:w="8225" w:type="dxa"/>
            <w:tcBorders>
              <w:top w:val="single" w:sz="4" w:space="0" w:color="auto"/>
              <w:left w:val="single" w:sz="4" w:space="0" w:color="auto"/>
              <w:bottom w:val="single" w:sz="4" w:space="0" w:color="auto"/>
              <w:right w:val="single" w:sz="4" w:space="0" w:color="auto"/>
            </w:tcBorders>
            <w:hideMark/>
          </w:tcPr>
          <w:p w14:paraId="5540E20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na própria tela de cadastro do item, a possiblidade de informar o detalhamento na descrição do item e emitir um documento (contrato, ata SRP ou um Edital, que demonstre o detalhamento inserido no cadastro do item.</w:t>
            </w:r>
          </w:p>
        </w:tc>
      </w:tr>
      <w:tr w:rsidR="002D16E9" w:rsidRPr="00F02155" w14:paraId="47600619" w14:textId="77777777" w:rsidTr="002D16E9">
        <w:tc>
          <w:tcPr>
            <w:tcW w:w="3681" w:type="dxa"/>
            <w:tcBorders>
              <w:top w:val="single" w:sz="4" w:space="0" w:color="auto"/>
              <w:left w:val="single" w:sz="4" w:space="0" w:color="auto"/>
              <w:bottom w:val="single" w:sz="4" w:space="0" w:color="auto"/>
              <w:right w:val="single" w:sz="4" w:space="0" w:color="auto"/>
            </w:tcBorders>
            <w:hideMark/>
          </w:tcPr>
          <w:p w14:paraId="7E917F9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classificação orçamentaria do item, nos níveis de elemento e subelemento, para possibilitar a execução da despesa (empenho dos itens) no nível de subelemento</w:t>
            </w:r>
          </w:p>
        </w:tc>
        <w:tc>
          <w:tcPr>
            <w:tcW w:w="1981" w:type="dxa"/>
            <w:tcBorders>
              <w:top w:val="single" w:sz="4" w:space="0" w:color="auto"/>
              <w:left w:val="single" w:sz="4" w:space="0" w:color="auto"/>
              <w:bottom w:val="single" w:sz="4" w:space="0" w:color="auto"/>
              <w:right w:val="single" w:sz="4" w:space="0" w:color="auto"/>
            </w:tcBorders>
            <w:hideMark/>
          </w:tcPr>
          <w:p w14:paraId="2ED9981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Classificar o item, nos níveis de elemento e subelemento.</w:t>
            </w:r>
          </w:p>
        </w:tc>
        <w:tc>
          <w:tcPr>
            <w:tcW w:w="8225" w:type="dxa"/>
            <w:tcBorders>
              <w:top w:val="single" w:sz="4" w:space="0" w:color="auto"/>
              <w:left w:val="single" w:sz="4" w:space="0" w:color="auto"/>
              <w:bottom w:val="single" w:sz="4" w:space="0" w:color="auto"/>
              <w:right w:val="single" w:sz="4" w:space="0" w:color="auto"/>
            </w:tcBorders>
            <w:hideMark/>
          </w:tcPr>
          <w:p w14:paraId="6CAD173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Emitir Autorização de empenho, Solicitação de Empenho ou Nota de Empenho, que demonstre que apenas os itens classificados no subelemento deste documento, seja inserido no mesmo.</w:t>
            </w:r>
          </w:p>
        </w:tc>
      </w:tr>
      <w:tr w:rsidR="002D16E9" w:rsidRPr="00F02155" w14:paraId="15DFD5BC"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49D6CF9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inativar os itens sem previsão de uso.</w:t>
            </w:r>
          </w:p>
        </w:tc>
        <w:tc>
          <w:tcPr>
            <w:tcW w:w="1981" w:type="dxa"/>
            <w:tcBorders>
              <w:top w:val="single" w:sz="4" w:space="0" w:color="auto"/>
              <w:left w:val="single" w:sz="4" w:space="0" w:color="auto"/>
              <w:bottom w:val="single" w:sz="4" w:space="0" w:color="auto"/>
              <w:right w:val="single" w:sz="4" w:space="0" w:color="auto"/>
            </w:tcBorders>
            <w:hideMark/>
          </w:tcPr>
          <w:p w14:paraId="50E78E6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Inativar o cadastro de um item </w:t>
            </w:r>
          </w:p>
        </w:tc>
        <w:tc>
          <w:tcPr>
            <w:tcW w:w="8225" w:type="dxa"/>
            <w:tcBorders>
              <w:top w:val="single" w:sz="4" w:space="0" w:color="auto"/>
              <w:left w:val="single" w:sz="4" w:space="0" w:color="auto"/>
              <w:bottom w:val="single" w:sz="4" w:space="0" w:color="auto"/>
              <w:right w:val="single" w:sz="4" w:space="0" w:color="auto"/>
            </w:tcBorders>
            <w:hideMark/>
          </w:tcPr>
          <w:p w14:paraId="5E4EF37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na solicitação de licitação, formalização de demanda ou outro nome que o sistema adote, a impossibilidade de incluir o item inativado.</w:t>
            </w:r>
          </w:p>
        </w:tc>
      </w:tr>
      <w:tr w:rsidR="002D16E9" w:rsidRPr="00F02155" w14:paraId="750BADD8"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4717402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o cadastro dos Setores Demandantes ou unidades administrativas, vinculados aos seus respectivos Centros de Custos, bem como ao seu responsável, que representem todos os locais existentes no organograma da Administração.</w:t>
            </w:r>
          </w:p>
        </w:tc>
        <w:tc>
          <w:tcPr>
            <w:tcW w:w="1981" w:type="dxa"/>
            <w:tcBorders>
              <w:top w:val="single" w:sz="4" w:space="0" w:color="auto"/>
              <w:left w:val="single" w:sz="4" w:space="0" w:color="auto"/>
              <w:bottom w:val="single" w:sz="4" w:space="0" w:color="auto"/>
              <w:right w:val="single" w:sz="4" w:space="0" w:color="auto"/>
            </w:tcBorders>
            <w:hideMark/>
          </w:tcPr>
          <w:p w14:paraId="6205BEA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Cadastrar um setor Demandante </w:t>
            </w:r>
          </w:p>
        </w:tc>
        <w:tc>
          <w:tcPr>
            <w:tcW w:w="8225" w:type="dxa"/>
            <w:tcBorders>
              <w:top w:val="single" w:sz="4" w:space="0" w:color="auto"/>
              <w:left w:val="single" w:sz="4" w:space="0" w:color="auto"/>
              <w:bottom w:val="single" w:sz="4" w:space="0" w:color="auto"/>
              <w:right w:val="single" w:sz="4" w:space="0" w:color="auto"/>
            </w:tcBorders>
            <w:hideMark/>
          </w:tcPr>
          <w:p w14:paraId="116F473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Mostrar neste cadastro, a vinculação de seus respectivos centros de custo e o responsável pelo Setor.</w:t>
            </w:r>
          </w:p>
        </w:tc>
      </w:tr>
      <w:tr w:rsidR="002D16E9" w:rsidRPr="00F02155" w14:paraId="0A9E9A28" w14:textId="77777777" w:rsidTr="002D16E9">
        <w:tc>
          <w:tcPr>
            <w:tcW w:w="3681" w:type="dxa"/>
            <w:tcBorders>
              <w:top w:val="single" w:sz="4" w:space="0" w:color="auto"/>
              <w:left w:val="single" w:sz="4" w:space="0" w:color="auto"/>
              <w:bottom w:val="single" w:sz="4" w:space="0" w:color="auto"/>
              <w:right w:val="single" w:sz="4" w:space="0" w:color="auto"/>
            </w:tcBorders>
            <w:hideMark/>
          </w:tcPr>
          <w:p w14:paraId="5C191F6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no cadastro da Pessoa Jurídica, a importação automática de dados de cadastro do fornecedor (tais como endereço disponibilizados pela receita federal.</w:t>
            </w:r>
          </w:p>
        </w:tc>
        <w:tc>
          <w:tcPr>
            <w:tcW w:w="1981" w:type="dxa"/>
            <w:tcBorders>
              <w:top w:val="single" w:sz="4" w:space="0" w:color="auto"/>
              <w:left w:val="single" w:sz="4" w:space="0" w:color="auto"/>
              <w:bottom w:val="single" w:sz="4" w:space="0" w:color="auto"/>
              <w:right w:val="single" w:sz="4" w:space="0" w:color="auto"/>
            </w:tcBorders>
            <w:hideMark/>
          </w:tcPr>
          <w:p w14:paraId="4AD63D2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Cadastrar uma pessoa Jurídica</w:t>
            </w:r>
          </w:p>
        </w:tc>
        <w:tc>
          <w:tcPr>
            <w:tcW w:w="8225" w:type="dxa"/>
            <w:tcBorders>
              <w:top w:val="single" w:sz="4" w:space="0" w:color="auto"/>
              <w:left w:val="single" w:sz="4" w:space="0" w:color="auto"/>
              <w:bottom w:val="single" w:sz="4" w:space="0" w:color="auto"/>
              <w:right w:val="single" w:sz="4" w:space="0" w:color="auto"/>
            </w:tcBorders>
            <w:hideMark/>
          </w:tcPr>
          <w:p w14:paraId="17F41A3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Importar no mínimo os dados relativos ao nome, endereço, cidade, CEP, atividade econômica primária desta pessoa junto à receita federal, através da informação do CNPJ.</w:t>
            </w:r>
          </w:p>
        </w:tc>
      </w:tr>
      <w:tr w:rsidR="002D16E9" w:rsidRPr="00F02155" w14:paraId="46E1FA2C"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018CB2C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a consolidação das demandas de vários setores em um único processo de licitação ou o inverso, quando uma única demanda poderá originar mais de um processo de licitação.</w:t>
            </w:r>
          </w:p>
        </w:tc>
        <w:tc>
          <w:tcPr>
            <w:tcW w:w="1981" w:type="dxa"/>
            <w:tcBorders>
              <w:top w:val="single" w:sz="4" w:space="0" w:color="auto"/>
              <w:left w:val="single" w:sz="4" w:space="0" w:color="auto"/>
              <w:bottom w:val="single" w:sz="4" w:space="0" w:color="auto"/>
              <w:right w:val="single" w:sz="4" w:space="0" w:color="auto"/>
            </w:tcBorders>
            <w:hideMark/>
          </w:tcPr>
          <w:p w14:paraId="0DB2F8E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Fazer o cadastro de no mínimo duas solicitações de licitação, solicitação de despesa ou qualquer outro nome que seja dado pelo sistema para formalizar a demanda de licitação de determinados setores. </w:t>
            </w:r>
          </w:p>
        </w:tc>
        <w:tc>
          <w:tcPr>
            <w:tcW w:w="8225" w:type="dxa"/>
            <w:tcBorders>
              <w:top w:val="single" w:sz="4" w:space="0" w:color="auto"/>
              <w:left w:val="single" w:sz="4" w:space="0" w:color="auto"/>
              <w:bottom w:val="single" w:sz="4" w:space="0" w:color="auto"/>
              <w:right w:val="single" w:sz="4" w:space="0" w:color="auto"/>
            </w:tcBorders>
            <w:hideMark/>
          </w:tcPr>
          <w:p w14:paraId="260448E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Abrir um processo de licitação ou de pesquisa de preços, importando no mínimo três solicitações diferentes. </w:t>
            </w:r>
          </w:p>
          <w:p w14:paraId="0D6DC31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No mínimo duas destas solicitações de setores diferentes devem conter o mesmo item, para comprovar a consolidação deste item e destas solicitações no processo.</w:t>
            </w:r>
          </w:p>
        </w:tc>
      </w:tr>
      <w:tr w:rsidR="002D16E9" w:rsidRPr="00F02155" w14:paraId="177D531F"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66473DA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lastRenderedPageBreak/>
              <w:t>Permitir a inclusão das dotações orçamentarias a serem utilizadas, já na formalização da demanda. Tais dotações devem estar vinculadas ao setor demandante, de forma que um setor demandante não utilize dotações de outros setores.</w:t>
            </w:r>
          </w:p>
        </w:tc>
        <w:tc>
          <w:tcPr>
            <w:tcW w:w="1981" w:type="dxa"/>
            <w:tcBorders>
              <w:top w:val="single" w:sz="4" w:space="0" w:color="auto"/>
              <w:left w:val="single" w:sz="4" w:space="0" w:color="auto"/>
              <w:bottom w:val="single" w:sz="4" w:space="0" w:color="auto"/>
              <w:right w:val="single" w:sz="4" w:space="0" w:color="auto"/>
            </w:tcBorders>
            <w:hideMark/>
          </w:tcPr>
          <w:p w14:paraId="5614A208"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 xml:space="preserve">Cadastrar uma Solicitação de licitação, com seus respectivos itens, informando a esta solicitação as dotações orçamentarias (através de fichas ou não) que serão utilizadas quando do empenho da despesa </w:t>
            </w:r>
          </w:p>
        </w:tc>
        <w:tc>
          <w:tcPr>
            <w:tcW w:w="8225" w:type="dxa"/>
            <w:tcBorders>
              <w:top w:val="single" w:sz="4" w:space="0" w:color="auto"/>
              <w:left w:val="single" w:sz="4" w:space="0" w:color="auto"/>
              <w:bottom w:val="single" w:sz="4" w:space="0" w:color="auto"/>
              <w:right w:val="single" w:sz="4" w:space="0" w:color="auto"/>
            </w:tcBorders>
            <w:hideMark/>
          </w:tcPr>
          <w:p w14:paraId="7098E47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Ao informar a dotação na Solicitação, deve ficar demonstrado que apenas dotações relativas ao setor demandante estarão disponíveis. </w:t>
            </w:r>
          </w:p>
          <w:p w14:paraId="3482C2F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Exemplificação:  O Setor de Saúde não pode informar em sua solicitação, dotações referentes à Educação.</w:t>
            </w:r>
          </w:p>
        </w:tc>
      </w:tr>
      <w:tr w:rsidR="002D16E9" w:rsidRPr="00F02155" w14:paraId="3F691C9C"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3DEA8F4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abertura de todos os tipos de processos de licitação (licitação nas modalidade convencionais, dispensa, inexigibilidade, adesão, credenciamento, etc), com a respectiva emissão dos documentos formadores do processo, eletrônicos ou não (Capa do processo, autuação, Estudo Técnico Preliminar, termo de referência/projeto básico, Edital, minuta de contrato, Adjudicação/homologação e outros),  através de modelos pré-definidos via editor de textos, utilizando a busca de dados do sistema, através de chaves de mesclagem para gerar o documento final.</w:t>
            </w:r>
          </w:p>
        </w:tc>
        <w:tc>
          <w:tcPr>
            <w:tcW w:w="1981" w:type="dxa"/>
            <w:tcBorders>
              <w:top w:val="single" w:sz="4" w:space="0" w:color="auto"/>
              <w:left w:val="single" w:sz="4" w:space="0" w:color="auto"/>
              <w:bottom w:val="single" w:sz="4" w:space="0" w:color="auto"/>
              <w:right w:val="single" w:sz="4" w:space="0" w:color="auto"/>
            </w:tcBorders>
            <w:hideMark/>
          </w:tcPr>
          <w:p w14:paraId="6A864C8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Emitir um documento do tipo Edital, e outro do Tipo Adjudicação, através do sistema, se utilizando de modelos pré-definidos em editor de texto.  Para emissão dos documentos pode se utilizar um processo de licitação já formalizado no banco de dados utilizado para a prova.</w:t>
            </w:r>
          </w:p>
        </w:tc>
        <w:tc>
          <w:tcPr>
            <w:tcW w:w="8225" w:type="dxa"/>
            <w:tcBorders>
              <w:top w:val="single" w:sz="4" w:space="0" w:color="auto"/>
              <w:left w:val="single" w:sz="4" w:space="0" w:color="auto"/>
              <w:bottom w:val="single" w:sz="4" w:space="0" w:color="auto"/>
              <w:right w:val="single" w:sz="4" w:space="0" w:color="auto"/>
            </w:tcBorders>
          </w:tcPr>
          <w:p w14:paraId="3D3400A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Comprovar a busca de dados no sistema e inserção no documento, através de correspondência com as chaves pré-estabelecidas no modelo. </w:t>
            </w:r>
          </w:p>
          <w:p w14:paraId="0F093C4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Para o edital o sistema deve buscar no mínimo os seguintes dados:  Objeto, relação de itens, datas de abertura e emissão do edital, dotações orçamentarias utilizadas, setores requisitantes. Para o termo de adjudicação: Nome do Adjudicatário, relação de itens, nome do responsável pela adjudicação, data da adjudicação.</w:t>
            </w:r>
          </w:p>
          <w:p w14:paraId="7059C861" w14:textId="77777777" w:rsidR="002D16E9" w:rsidRPr="00F02155" w:rsidRDefault="002D16E9" w:rsidP="00B63AA4">
            <w:pPr>
              <w:jc w:val="both"/>
              <w:rPr>
                <w:rFonts w:asciiTheme="minorHAnsi" w:hAnsiTheme="minorHAnsi" w:cstheme="minorHAnsi"/>
                <w:sz w:val="16"/>
                <w:szCs w:val="16"/>
              </w:rPr>
            </w:pPr>
          </w:p>
        </w:tc>
      </w:tr>
      <w:tr w:rsidR="002D16E9" w:rsidRPr="00F02155" w14:paraId="075C9294"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3E7B71C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Quando se tratar de licitação de Obras ou Serviços de Engenharia, permitir anexar e gerar os arquivos no formato de entrega exigido pelos leiautes do modulo EDITAL do Tribunal de Contas do Estado de Minas Gerais.</w:t>
            </w:r>
          </w:p>
        </w:tc>
        <w:tc>
          <w:tcPr>
            <w:tcW w:w="1981" w:type="dxa"/>
            <w:tcBorders>
              <w:top w:val="single" w:sz="4" w:space="0" w:color="auto"/>
              <w:left w:val="single" w:sz="4" w:space="0" w:color="auto"/>
              <w:bottom w:val="single" w:sz="4" w:space="0" w:color="auto"/>
              <w:right w:val="single" w:sz="4" w:space="0" w:color="auto"/>
            </w:tcBorders>
            <w:hideMark/>
          </w:tcPr>
          <w:p w14:paraId="20C7ADD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Gerar os arquivos relativos a um processo de licitação cuja natureza seja Obras ou Serviços de Engenharia</w:t>
            </w:r>
          </w:p>
        </w:tc>
        <w:tc>
          <w:tcPr>
            <w:tcW w:w="8225" w:type="dxa"/>
            <w:tcBorders>
              <w:top w:val="single" w:sz="4" w:space="0" w:color="auto"/>
              <w:left w:val="single" w:sz="4" w:space="0" w:color="auto"/>
              <w:bottom w:val="single" w:sz="4" w:space="0" w:color="auto"/>
              <w:right w:val="single" w:sz="4" w:space="0" w:color="auto"/>
            </w:tcBorders>
            <w:hideMark/>
          </w:tcPr>
          <w:p w14:paraId="2765CC5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Os arquivos gerados já devem estar no formato e nomenclatura exigidos pelos leiautes do SICOM, de forma que ao confronta-los com o leiaute, os dados gerados estejam condizentes tanto em relação ao processo formalizado como em relação ao leiaute do modulo EDITAL.</w:t>
            </w:r>
          </w:p>
        </w:tc>
      </w:tr>
      <w:tr w:rsidR="002D16E9" w:rsidRPr="00F02155" w14:paraId="4661559E"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056FE60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realização de licitação com itens/lotes exclusivos para fornecedores credenciados como MEI/ME/EPP, ou com itens/lotes que contenham cota exclusiva para MEI/ME/EPP e cota de participação ampla.</w:t>
            </w:r>
          </w:p>
        </w:tc>
        <w:tc>
          <w:tcPr>
            <w:tcW w:w="1981" w:type="dxa"/>
            <w:tcBorders>
              <w:top w:val="single" w:sz="4" w:space="0" w:color="auto"/>
              <w:left w:val="single" w:sz="4" w:space="0" w:color="auto"/>
              <w:bottom w:val="single" w:sz="4" w:space="0" w:color="auto"/>
              <w:right w:val="single" w:sz="4" w:space="0" w:color="auto"/>
            </w:tcBorders>
            <w:hideMark/>
          </w:tcPr>
          <w:p w14:paraId="30D7444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Cadastrar um processo de licitação, até a fase de publicação do edital.</w:t>
            </w:r>
          </w:p>
        </w:tc>
        <w:tc>
          <w:tcPr>
            <w:tcW w:w="8225" w:type="dxa"/>
            <w:tcBorders>
              <w:top w:val="single" w:sz="4" w:space="0" w:color="auto"/>
              <w:left w:val="single" w:sz="4" w:space="0" w:color="auto"/>
              <w:bottom w:val="single" w:sz="4" w:space="0" w:color="auto"/>
              <w:right w:val="single" w:sz="4" w:space="0" w:color="auto"/>
            </w:tcBorders>
            <w:hideMark/>
          </w:tcPr>
          <w:p w14:paraId="4D62123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Evidenciar no cadastro dos itens ou lotes, quais são de participação ampla e quais são exclusivos para MEI/ME/EPP.</w:t>
            </w:r>
          </w:p>
        </w:tc>
      </w:tr>
      <w:tr w:rsidR="002D16E9" w:rsidRPr="00F02155" w14:paraId="5C6D52F3"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1F1E6A7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adjudicação e homologação de apenas parte dos itens/lotes, possibilitando que os itens/lotes não adjudicados/homologados no primeiro momento, seja adjudicados/homologados posteriormente.</w:t>
            </w:r>
          </w:p>
        </w:tc>
        <w:tc>
          <w:tcPr>
            <w:tcW w:w="1981" w:type="dxa"/>
            <w:tcBorders>
              <w:top w:val="single" w:sz="4" w:space="0" w:color="auto"/>
              <w:left w:val="single" w:sz="4" w:space="0" w:color="auto"/>
              <w:bottom w:val="single" w:sz="4" w:space="0" w:color="auto"/>
              <w:right w:val="single" w:sz="4" w:space="0" w:color="auto"/>
            </w:tcBorders>
            <w:hideMark/>
          </w:tcPr>
          <w:p w14:paraId="6CE7F9F3"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Cadastrar um processo de licitação, até a fase de homologação.</w:t>
            </w:r>
          </w:p>
        </w:tc>
        <w:tc>
          <w:tcPr>
            <w:tcW w:w="8225" w:type="dxa"/>
            <w:tcBorders>
              <w:top w:val="single" w:sz="4" w:space="0" w:color="auto"/>
              <w:left w:val="single" w:sz="4" w:space="0" w:color="auto"/>
              <w:bottom w:val="single" w:sz="4" w:space="0" w:color="auto"/>
              <w:right w:val="single" w:sz="4" w:space="0" w:color="auto"/>
            </w:tcBorders>
            <w:hideMark/>
          </w:tcPr>
          <w:p w14:paraId="1A6CD67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Realizar a adjudicação de apenas parte dos lotes ou itens do processo de licitação em uma data e adjudicar o restante destes itens ou lotes em outra data, emitindo o relatório de adjudicação de cada data. </w:t>
            </w:r>
          </w:p>
        </w:tc>
      </w:tr>
      <w:tr w:rsidR="002D16E9" w:rsidRPr="00F02155" w14:paraId="7F90A878"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6914107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no registro da proposta, quando o edital assim permitir, que o Fornecedor ofereça propostas em quantidades menores que a quantidade licitada, classificando cada fornecedor na sua respectiva quantidade ofertada.</w:t>
            </w:r>
          </w:p>
        </w:tc>
        <w:tc>
          <w:tcPr>
            <w:tcW w:w="1981" w:type="dxa"/>
            <w:tcBorders>
              <w:top w:val="single" w:sz="4" w:space="0" w:color="auto"/>
              <w:left w:val="single" w:sz="4" w:space="0" w:color="auto"/>
              <w:bottom w:val="single" w:sz="4" w:space="0" w:color="auto"/>
              <w:right w:val="single" w:sz="4" w:space="0" w:color="auto"/>
            </w:tcBorders>
            <w:hideMark/>
          </w:tcPr>
          <w:p w14:paraId="41C7829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Cadastrar um processo de licitação até a fase de classificação.</w:t>
            </w:r>
          </w:p>
        </w:tc>
        <w:tc>
          <w:tcPr>
            <w:tcW w:w="8225" w:type="dxa"/>
            <w:tcBorders>
              <w:top w:val="single" w:sz="4" w:space="0" w:color="auto"/>
              <w:left w:val="single" w:sz="4" w:space="0" w:color="auto"/>
              <w:bottom w:val="single" w:sz="4" w:space="0" w:color="auto"/>
              <w:right w:val="single" w:sz="4" w:space="0" w:color="auto"/>
            </w:tcBorders>
            <w:hideMark/>
          </w:tcPr>
          <w:p w14:paraId="1DE89B0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Registrar proposta para determinado fornecedor em determinado item, na quantidade menor que o estipulado no edital e realizar classificação, demonstrando em tela ou relatório, a classificação do fornecedor que ofertou quantidade menor que a quantidade total do edital. </w:t>
            </w:r>
          </w:p>
        </w:tc>
      </w:tr>
      <w:tr w:rsidR="002D16E9" w:rsidRPr="00F02155" w14:paraId="79663C22"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6B9BFBA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Possibilidade de registrar nos processos de credenciamentos, com base no art. 79 da Lei </w:t>
            </w:r>
            <w:r w:rsidRPr="00F02155">
              <w:rPr>
                <w:rFonts w:asciiTheme="minorHAnsi" w:hAnsiTheme="minorHAnsi" w:cstheme="minorHAnsi"/>
                <w:sz w:val="16"/>
                <w:szCs w:val="16"/>
              </w:rPr>
              <w:lastRenderedPageBreak/>
              <w:t>14.133/21, todos os fornecedores interessados que tenham se habilitado para cada item/lote, a um valor padrão para todos.</w:t>
            </w:r>
          </w:p>
        </w:tc>
        <w:tc>
          <w:tcPr>
            <w:tcW w:w="1981" w:type="dxa"/>
            <w:tcBorders>
              <w:top w:val="single" w:sz="4" w:space="0" w:color="auto"/>
              <w:left w:val="single" w:sz="4" w:space="0" w:color="auto"/>
              <w:bottom w:val="single" w:sz="4" w:space="0" w:color="auto"/>
              <w:right w:val="single" w:sz="4" w:space="0" w:color="auto"/>
            </w:tcBorders>
            <w:hideMark/>
          </w:tcPr>
          <w:p w14:paraId="5A11290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lastRenderedPageBreak/>
              <w:t xml:space="preserve">Registrar um processo do tipo credenciamento até a </w:t>
            </w:r>
            <w:r w:rsidRPr="00F02155">
              <w:rPr>
                <w:rFonts w:asciiTheme="minorHAnsi" w:hAnsiTheme="minorHAnsi" w:cstheme="minorHAnsi"/>
                <w:sz w:val="16"/>
                <w:szCs w:val="16"/>
              </w:rPr>
              <w:lastRenderedPageBreak/>
              <w:t>fase de gerar o Termo de Credenciamento.</w:t>
            </w:r>
          </w:p>
        </w:tc>
        <w:tc>
          <w:tcPr>
            <w:tcW w:w="8225" w:type="dxa"/>
            <w:tcBorders>
              <w:top w:val="single" w:sz="4" w:space="0" w:color="auto"/>
              <w:left w:val="single" w:sz="4" w:space="0" w:color="auto"/>
              <w:bottom w:val="single" w:sz="4" w:space="0" w:color="auto"/>
              <w:right w:val="single" w:sz="4" w:space="0" w:color="auto"/>
            </w:tcBorders>
            <w:hideMark/>
          </w:tcPr>
          <w:p w14:paraId="5F5FCDC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lastRenderedPageBreak/>
              <w:t>Comprovar que o sistema emite quantos termos de credenciamento forem necessários, não limitando o número de fornecedores para o mesmo item.</w:t>
            </w:r>
          </w:p>
        </w:tc>
      </w:tr>
      <w:tr w:rsidR="002D16E9" w:rsidRPr="00F02155" w14:paraId="1C11FDA1"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621DD35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controle de saldo dos contratos ou ata de registros de preços, de forma automática, de acordo com as emissões de Autorização de Empenho ou outro instrumento, podendo este controle ser feito por item ou por valor total do contrato, demonstrando na tela, de forma clara, o empenhado e o a empenhar.</w:t>
            </w:r>
          </w:p>
        </w:tc>
        <w:tc>
          <w:tcPr>
            <w:tcW w:w="1981" w:type="dxa"/>
            <w:tcBorders>
              <w:top w:val="single" w:sz="4" w:space="0" w:color="auto"/>
              <w:left w:val="single" w:sz="4" w:space="0" w:color="auto"/>
              <w:bottom w:val="single" w:sz="4" w:space="0" w:color="auto"/>
              <w:right w:val="single" w:sz="4" w:space="0" w:color="auto"/>
            </w:tcBorders>
            <w:hideMark/>
          </w:tcPr>
          <w:p w14:paraId="2D40CB14"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Emitir um documento de compra com base em um contrato (Autorização de Empenho)</w:t>
            </w:r>
          </w:p>
        </w:tc>
        <w:tc>
          <w:tcPr>
            <w:tcW w:w="8225" w:type="dxa"/>
            <w:tcBorders>
              <w:top w:val="single" w:sz="4" w:space="0" w:color="auto"/>
              <w:left w:val="single" w:sz="4" w:space="0" w:color="auto"/>
              <w:bottom w:val="single" w:sz="4" w:space="0" w:color="auto"/>
              <w:right w:val="single" w:sz="4" w:space="0" w:color="auto"/>
            </w:tcBorders>
            <w:hideMark/>
          </w:tcPr>
          <w:p w14:paraId="29BB936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em tela o saldo do contrato no momento anterior à emissão do documento de compra e demonstrar o novo saldo no momento posterior à emissão do documento mencionado.</w:t>
            </w:r>
          </w:p>
        </w:tc>
      </w:tr>
      <w:tr w:rsidR="002D16E9" w:rsidRPr="00F02155" w14:paraId="2FEE02C4"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793BD9F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 emitir os contratos ou atas de registro de preços, espelhados fielmente no resultado do processo licitatório que lhe deu origem, sem qualquer tipo de retrabalho, adicionado ao contrato através de um único comando, todos os itens adjudicados ao contratado na fase de licitação.</w:t>
            </w:r>
          </w:p>
        </w:tc>
        <w:tc>
          <w:tcPr>
            <w:tcW w:w="1981" w:type="dxa"/>
            <w:tcBorders>
              <w:top w:val="single" w:sz="4" w:space="0" w:color="auto"/>
              <w:left w:val="single" w:sz="4" w:space="0" w:color="auto"/>
              <w:bottom w:val="single" w:sz="4" w:space="0" w:color="auto"/>
              <w:right w:val="single" w:sz="4" w:space="0" w:color="auto"/>
            </w:tcBorders>
            <w:hideMark/>
          </w:tcPr>
          <w:p w14:paraId="08258F5B"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Emitir um contrato de um processo de licitação lançado até à fase de homologação.</w:t>
            </w:r>
          </w:p>
        </w:tc>
        <w:tc>
          <w:tcPr>
            <w:tcW w:w="8225" w:type="dxa"/>
            <w:tcBorders>
              <w:top w:val="single" w:sz="4" w:space="0" w:color="auto"/>
              <w:left w:val="single" w:sz="4" w:space="0" w:color="auto"/>
              <w:bottom w:val="single" w:sz="4" w:space="0" w:color="auto"/>
              <w:right w:val="single" w:sz="4" w:space="0" w:color="auto"/>
            </w:tcBorders>
            <w:hideMark/>
          </w:tcPr>
          <w:p w14:paraId="23F9599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Os itens homologados no processo de licitação para o fornecedor, devem ser incluídos em seu contrato, sem qualquer retrabalho. Os valores e quantitativos relatados na homologação devem ser fielmente relatados também no contrato, via tela ou relatório.</w:t>
            </w:r>
          </w:p>
        </w:tc>
      </w:tr>
      <w:tr w:rsidR="002D16E9" w:rsidRPr="00F02155" w14:paraId="06BF92D2"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58ECF30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emissão do Termo de contrato, com base em autorização estabelecida na Ata de Registro de Preços.</w:t>
            </w:r>
          </w:p>
        </w:tc>
        <w:tc>
          <w:tcPr>
            <w:tcW w:w="1981" w:type="dxa"/>
            <w:tcBorders>
              <w:top w:val="single" w:sz="4" w:space="0" w:color="auto"/>
              <w:left w:val="single" w:sz="4" w:space="0" w:color="auto"/>
              <w:bottom w:val="single" w:sz="4" w:space="0" w:color="auto"/>
              <w:right w:val="single" w:sz="4" w:space="0" w:color="auto"/>
            </w:tcBorders>
            <w:hideMark/>
          </w:tcPr>
          <w:p w14:paraId="1534BEAC"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Emitir um contrato, a partir de uma ata de Registro de Preços</w:t>
            </w:r>
          </w:p>
        </w:tc>
        <w:tc>
          <w:tcPr>
            <w:tcW w:w="8225" w:type="dxa"/>
            <w:tcBorders>
              <w:top w:val="single" w:sz="4" w:space="0" w:color="auto"/>
              <w:left w:val="single" w:sz="4" w:space="0" w:color="auto"/>
              <w:bottom w:val="single" w:sz="4" w:space="0" w:color="auto"/>
              <w:right w:val="single" w:sz="4" w:space="0" w:color="auto"/>
            </w:tcBorders>
            <w:hideMark/>
          </w:tcPr>
          <w:p w14:paraId="23837F8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contrato emitido deve espelhar o saldo da ata de registro de preços, demonstrando que o sistema importa estes itens da Ata, sem retrabalho para o usuário.</w:t>
            </w:r>
          </w:p>
        </w:tc>
      </w:tr>
      <w:tr w:rsidR="002D16E9" w:rsidRPr="00F02155" w14:paraId="0CE6420E"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7E7027A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Não permitir a execução do contrato antes da sua regular publicação, de acordo com o art. 94 da lei 14.133/21, excetuando as contratações por emergência.</w:t>
            </w:r>
          </w:p>
        </w:tc>
        <w:tc>
          <w:tcPr>
            <w:tcW w:w="1981" w:type="dxa"/>
            <w:tcBorders>
              <w:top w:val="single" w:sz="4" w:space="0" w:color="auto"/>
              <w:left w:val="single" w:sz="4" w:space="0" w:color="auto"/>
              <w:bottom w:val="single" w:sz="4" w:space="0" w:color="auto"/>
              <w:right w:val="single" w:sz="4" w:space="0" w:color="auto"/>
            </w:tcBorders>
            <w:hideMark/>
          </w:tcPr>
          <w:p w14:paraId="2FAF0A31"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Simular a emissão de uma autorização de compra com data anterior à data de publicação do contrato. Simular à emissão de uma autorização de compra de um contrato ainda não publicado.</w:t>
            </w:r>
          </w:p>
        </w:tc>
        <w:tc>
          <w:tcPr>
            <w:tcW w:w="8225" w:type="dxa"/>
            <w:tcBorders>
              <w:top w:val="single" w:sz="4" w:space="0" w:color="auto"/>
              <w:left w:val="single" w:sz="4" w:space="0" w:color="auto"/>
              <w:bottom w:val="single" w:sz="4" w:space="0" w:color="auto"/>
              <w:right w:val="single" w:sz="4" w:space="0" w:color="auto"/>
            </w:tcBorders>
            <w:hideMark/>
          </w:tcPr>
          <w:p w14:paraId="6926B47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Nos dois casos deve ficar demonstrado que o sistema não permite a emissão do documento, emitindo um aviso ao usuário.</w:t>
            </w:r>
          </w:p>
        </w:tc>
      </w:tr>
      <w:tr w:rsidR="002D16E9" w:rsidRPr="00F02155" w14:paraId="11059AD5"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7880BA1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o registro das alterações contratuais, através de aditivos de reajuste, reequilíbrio, prorrogação, acréscimo, alteração de projeto ou outro, com efeito no contrato e na sua execução após a publicação do aditivo.</w:t>
            </w:r>
          </w:p>
        </w:tc>
        <w:tc>
          <w:tcPr>
            <w:tcW w:w="1981" w:type="dxa"/>
            <w:tcBorders>
              <w:top w:val="single" w:sz="4" w:space="0" w:color="auto"/>
              <w:left w:val="single" w:sz="4" w:space="0" w:color="auto"/>
              <w:bottom w:val="single" w:sz="4" w:space="0" w:color="auto"/>
              <w:right w:val="single" w:sz="4" w:space="0" w:color="auto"/>
            </w:tcBorders>
            <w:hideMark/>
          </w:tcPr>
          <w:p w14:paraId="7D712973"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Emitir um aditivo em qualquer um dos tipos relacionados na coluna anterior.</w:t>
            </w:r>
          </w:p>
        </w:tc>
        <w:tc>
          <w:tcPr>
            <w:tcW w:w="8225" w:type="dxa"/>
            <w:tcBorders>
              <w:top w:val="single" w:sz="4" w:space="0" w:color="auto"/>
              <w:left w:val="single" w:sz="4" w:space="0" w:color="auto"/>
              <w:bottom w:val="single" w:sz="4" w:space="0" w:color="auto"/>
              <w:right w:val="single" w:sz="4" w:space="0" w:color="auto"/>
            </w:tcBorders>
            <w:hideMark/>
          </w:tcPr>
          <w:p w14:paraId="79501A1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a posição do contrato em relação a saldos, valores e prazos após o registro do aditivo e antes de realizar a sua publicação, comprovando que o aditivo não interferiu no contrato. Em seguida comprovar o contrato alterado depois de registrar a publicação do aditivo no sistema.</w:t>
            </w:r>
          </w:p>
        </w:tc>
      </w:tr>
      <w:tr w:rsidR="002D16E9" w:rsidRPr="00F02155" w14:paraId="2F89ED8F"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1F1192F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Os contratos de obras ou serviços de engenharia devem contemplar a execução da obra, registrando todas as movimentações da obra (início, paralisação, reinício, responsabilidades técnicas, medições</w:t>
            </w:r>
          </w:p>
        </w:tc>
        <w:tc>
          <w:tcPr>
            <w:tcW w:w="1981" w:type="dxa"/>
            <w:tcBorders>
              <w:top w:val="single" w:sz="4" w:space="0" w:color="auto"/>
              <w:left w:val="single" w:sz="4" w:space="0" w:color="auto"/>
              <w:bottom w:val="single" w:sz="4" w:space="0" w:color="auto"/>
              <w:right w:val="single" w:sz="4" w:space="0" w:color="auto"/>
            </w:tcBorders>
            <w:hideMark/>
          </w:tcPr>
          <w:p w14:paraId="003F6F9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Cadastrar um contrato cuja natureza seja de Obras ou Serviços de Engenharia e registrar qualquer movimentação na obra, contida no leiaute do modulo EDITAL do TCE.</w:t>
            </w:r>
          </w:p>
        </w:tc>
        <w:tc>
          <w:tcPr>
            <w:tcW w:w="8225" w:type="dxa"/>
            <w:tcBorders>
              <w:top w:val="single" w:sz="4" w:space="0" w:color="auto"/>
              <w:left w:val="single" w:sz="4" w:space="0" w:color="auto"/>
              <w:bottom w:val="single" w:sz="4" w:space="0" w:color="auto"/>
              <w:right w:val="single" w:sz="4" w:space="0" w:color="auto"/>
            </w:tcBorders>
            <w:hideMark/>
          </w:tcPr>
          <w:p w14:paraId="1CA98CC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Comprovar a possibilidade do registro de movimentações relativas a obras.</w:t>
            </w:r>
          </w:p>
        </w:tc>
      </w:tr>
      <w:tr w:rsidR="002D16E9" w:rsidRPr="00F02155" w14:paraId="0187B527"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596B4B3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Realizar a geração e a exportação dos dados dos processos de licitação e contratações de acordo com o Leiaute do Manual de Integração do PNCP, emitido pelo Ministério da Economia, sem a necessidade de </w:t>
            </w:r>
            <w:r w:rsidRPr="00F02155">
              <w:rPr>
                <w:rFonts w:asciiTheme="minorHAnsi" w:hAnsiTheme="minorHAnsi" w:cstheme="minorHAnsi"/>
                <w:sz w:val="16"/>
                <w:szCs w:val="16"/>
              </w:rPr>
              <w:lastRenderedPageBreak/>
              <w:t>preenchimento ou redigitação de dados já informados quando da elaboração do processo ou contrato no sistema.</w:t>
            </w:r>
          </w:p>
        </w:tc>
        <w:tc>
          <w:tcPr>
            <w:tcW w:w="1981" w:type="dxa"/>
            <w:tcBorders>
              <w:top w:val="single" w:sz="4" w:space="0" w:color="auto"/>
              <w:left w:val="single" w:sz="4" w:space="0" w:color="auto"/>
              <w:bottom w:val="single" w:sz="4" w:space="0" w:color="auto"/>
              <w:right w:val="single" w:sz="4" w:space="0" w:color="auto"/>
            </w:tcBorders>
            <w:hideMark/>
          </w:tcPr>
          <w:p w14:paraId="04311C4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lastRenderedPageBreak/>
              <w:t>Realizar o envio de um processo de licitação para o ambiente de testes do PNCP.</w:t>
            </w:r>
          </w:p>
        </w:tc>
        <w:tc>
          <w:tcPr>
            <w:tcW w:w="8225" w:type="dxa"/>
            <w:tcBorders>
              <w:top w:val="single" w:sz="4" w:space="0" w:color="auto"/>
              <w:left w:val="single" w:sz="4" w:space="0" w:color="auto"/>
              <w:bottom w:val="single" w:sz="4" w:space="0" w:color="auto"/>
              <w:right w:val="single" w:sz="4" w:space="0" w:color="auto"/>
            </w:tcBorders>
            <w:hideMark/>
          </w:tcPr>
          <w:p w14:paraId="6B178CF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Verificar no portal de testes do PNCP os dados gerados e enviados pelo sistema.</w:t>
            </w:r>
          </w:p>
        </w:tc>
      </w:tr>
      <w:tr w:rsidR="002D16E9" w:rsidRPr="00F02155" w14:paraId="6009D709"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4E3D4F5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Ferramenta para elaboração do Plano de Contratações Anuais, em conformidade com a lei 14/133/21, que contenha no mínimo:</w:t>
            </w:r>
          </w:p>
          <w:p w14:paraId="2119A2F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Possibilidade de cada setor demandante elaborar sua formalização de demanda, por objeto, por item ou por centro de custo, as quais devem ser consolidadas em um único Plano de Contratações Anuais.</w:t>
            </w:r>
          </w:p>
        </w:tc>
        <w:tc>
          <w:tcPr>
            <w:tcW w:w="1981" w:type="dxa"/>
            <w:tcBorders>
              <w:top w:val="single" w:sz="4" w:space="0" w:color="auto"/>
              <w:left w:val="single" w:sz="4" w:space="0" w:color="auto"/>
              <w:bottom w:val="single" w:sz="4" w:space="0" w:color="auto"/>
              <w:right w:val="single" w:sz="4" w:space="0" w:color="auto"/>
            </w:tcBorders>
            <w:hideMark/>
          </w:tcPr>
          <w:p w14:paraId="6F8D7AF3"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Elaborar no mínimo duas formalizações de demanda, de um mesmo objeto, de centros de custos diferentes.</w:t>
            </w:r>
          </w:p>
        </w:tc>
        <w:tc>
          <w:tcPr>
            <w:tcW w:w="8225" w:type="dxa"/>
            <w:tcBorders>
              <w:top w:val="single" w:sz="4" w:space="0" w:color="auto"/>
              <w:left w:val="single" w:sz="4" w:space="0" w:color="auto"/>
              <w:bottom w:val="single" w:sz="4" w:space="0" w:color="auto"/>
              <w:right w:val="single" w:sz="4" w:space="0" w:color="auto"/>
            </w:tcBorders>
            <w:hideMark/>
          </w:tcPr>
          <w:p w14:paraId="21B2B65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Consolidar as formalizações de demandas anteriormente mencionadas em único objeto a ser licitado dentro do plano de anual de contratações.</w:t>
            </w:r>
          </w:p>
        </w:tc>
      </w:tr>
      <w:tr w:rsidR="002D16E9" w:rsidRPr="00F02155" w14:paraId="69598063" w14:textId="77777777" w:rsidTr="002D16E9">
        <w:tc>
          <w:tcPr>
            <w:tcW w:w="3681" w:type="dxa"/>
            <w:tcBorders>
              <w:top w:val="single" w:sz="4" w:space="0" w:color="auto"/>
              <w:left w:val="single" w:sz="4" w:space="0" w:color="auto"/>
              <w:bottom w:val="single" w:sz="4" w:space="0" w:color="auto"/>
              <w:right w:val="single" w:sz="4" w:space="0" w:color="auto"/>
            </w:tcBorders>
            <w:vAlign w:val="center"/>
            <w:hideMark/>
          </w:tcPr>
          <w:p w14:paraId="748B4D4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Ferramenta para elaboração do Plano de Contratações Anuais, em conformidade com a lei 14/133/21, que contenha no mínimo:</w:t>
            </w:r>
          </w:p>
          <w:p w14:paraId="1F20BB4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Possibilidade de registrar a previsão de todos os objetos a serem licitados dentro de determinado exercício ou período, determinando uma data limite prevista para publicação dos editais e homologação dos processos, bem como a emissão do PCA para ser publicado.</w:t>
            </w:r>
          </w:p>
        </w:tc>
        <w:tc>
          <w:tcPr>
            <w:tcW w:w="1981" w:type="dxa"/>
            <w:tcBorders>
              <w:top w:val="single" w:sz="4" w:space="0" w:color="auto"/>
              <w:left w:val="single" w:sz="4" w:space="0" w:color="auto"/>
              <w:bottom w:val="single" w:sz="4" w:space="0" w:color="auto"/>
              <w:right w:val="single" w:sz="4" w:space="0" w:color="auto"/>
            </w:tcBorders>
            <w:hideMark/>
          </w:tcPr>
          <w:p w14:paraId="45BD0023"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Registrar no mínimo três objetos a serem licitados durante o ano.</w:t>
            </w:r>
          </w:p>
        </w:tc>
        <w:tc>
          <w:tcPr>
            <w:tcW w:w="8225" w:type="dxa"/>
            <w:tcBorders>
              <w:top w:val="single" w:sz="4" w:space="0" w:color="auto"/>
              <w:left w:val="single" w:sz="4" w:space="0" w:color="auto"/>
              <w:bottom w:val="single" w:sz="4" w:space="0" w:color="auto"/>
              <w:right w:val="single" w:sz="4" w:space="0" w:color="auto"/>
            </w:tcBorders>
            <w:hideMark/>
          </w:tcPr>
          <w:p w14:paraId="7EBB0FC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Comprovar a emissão do documento intitulado Plano de Contratações Anual, onde demonstre os objetos a serem licitados, o mês previsto para licitar, o valor total estimado de cada objeto.</w:t>
            </w:r>
          </w:p>
        </w:tc>
      </w:tr>
      <w:tr w:rsidR="002D16E9" w:rsidRPr="00F02155" w14:paraId="41ADB49D" w14:textId="77777777" w:rsidTr="002D16E9">
        <w:tc>
          <w:tcPr>
            <w:tcW w:w="3681" w:type="dxa"/>
            <w:tcBorders>
              <w:top w:val="single" w:sz="4" w:space="0" w:color="auto"/>
              <w:left w:val="single" w:sz="4" w:space="0" w:color="auto"/>
              <w:bottom w:val="single" w:sz="4" w:space="0" w:color="auto"/>
              <w:right w:val="single" w:sz="4" w:space="0" w:color="auto"/>
            </w:tcBorders>
            <w:vAlign w:val="center"/>
          </w:tcPr>
          <w:p w14:paraId="299F453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Controlar os envios de Editais, demonstrando quais já foram enviados e quais estão pendentes de envios. </w:t>
            </w:r>
          </w:p>
        </w:tc>
        <w:tc>
          <w:tcPr>
            <w:tcW w:w="1981" w:type="dxa"/>
            <w:tcBorders>
              <w:top w:val="single" w:sz="4" w:space="0" w:color="auto"/>
              <w:left w:val="single" w:sz="4" w:space="0" w:color="auto"/>
              <w:bottom w:val="single" w:sz="4" w:space="0" w:color="auto"/>
              <w:right w:val="single" w:sz="4" w:space="0" w:color="auto"/>
            </w:tcBorders>
          </w:tcPr>
          <w:p w14:paraId="5E2FDE8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c>
          <w:tcPr>
            <w:tcW w:w="8225" w:type="dxa"/>
            <w:tcBorders>
              <w:top w:val="single" w:sz="4" w:space="0" w:color="auto"/>
              <w:left w:val="single" w:sz="4" w:space="0" w:color="auto"/>
              <w:bottom w:val="single" w:sz="4" w:space="0" w:color="auto"/>
              <w:right w:val="single" w:sz="4" w:space="0" w:color="auto"/>
            </w:tcBorders>
          </w:tcPr>
          <w:p w14:paraId="6D78785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128EDD8" w14:textId="77777777" w:rsidTr="002D16E9">
        <w:tc>
          <w:tcPr>
            <w:tcW w:w="3681" w:type="dxa"/>
            <w:tcBorders>
              <w:top w:val="single" w:sz="4" w:space="0" w:color="auto"/>
              <w:left w:val="single" w:sz="4" w:space="0" w:color="auto"/>
              <w:bottom w:val="single" w:sz="4" w:space="0" w:color="auto"/>
              <w:right w:val="single" w:sz="4" w:space="0" w:color="auto"/>
            </w:tcBorders>
            <w:vAlign w:val="center"/>
          </w:tcPr>
          <w:p w14:paraId="3FF6D38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Controlar os envios para o módulo CADASTRO BÁSICO, informado a sequência de envio e quais produtos e pessoas estão sendo enviados em suas respectivas remessas.</w:t>
            </w:r>
          </w:p>
          <w:p w14:paraId="7B1EFDB2" w14:textId="77777777" w:rsidR="002D16E9" w:rsidRPr="00F02155" w:rsidRDefault="002D16E9" w:rsidP="00B63AA4">
            <w:pPr>
              <w:jc w:val="both"/>
              <w:rPr>
                <w:rFonts w:asciiTheme="minorHAnsi" w:hAnsiTheme="minorHAnsi" w:cstheme="minorHAnsi"/>
                <w:sz w:val="16"/>
                <w:szCs w:val="16"/>
              </w:rPr>
            </w:pPr>
          </w:p>
        </w:tc>
        <w:tc>
          <w:tcPr>
            <w:tcW w:w="1981" w:type="dxa"/>
            <w:tcBorders>
              <w:top w:val="single" w:sz="4" w:space="0" w:color="auto"/>
              <w:left w:val="single" w:sz="4" w:space="0" w:color="auto"/>
              <w:bottom w:val="single" w:sz="4" w:space="0" w:color="auto"/>
              <w:right w:val="single" w:sz="4" w:space="0" w:color="auto"/>
            </w:tcBorders>
          </w:tcPr>
          <w:p w14:paraId="6EF7935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c>
          <w:tcPr>
            <w:tcW w:w="8225" w:type="dxa"/>
            <w:tcBorders>
              <w:top w:val="single" w:sz="4" w:space="0" w:color="auto"/>
              <w:left w:val="single" w:sz="4" w:space="0" w:color="auto"/>
              <w:bottom w:val="single" w:sz="4" w:space="0" w:color="auto"/>
              <w:right w:val="single" w:sz="4" w:space="0" w:color="auto"/>
            </w:tcBorders>
          </w:tcPr>
          <w:p w14:paraId="2ADB7BC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bl>
    <w:p w14:paraId="60B81A7C" w14:textId="38CD604E" w:rsidR="002D16E9" w:rsidRPr="00F02155" w:rsidRDefault="002D16E9" w:rsidP="002D16E9">
      <w:pPr>
        <w:pStyle w:val="PargrafodaLista"/>
        <w:spacing w:after="0" w:line="240" w:lineRule="auto"/>
        <w:ind w:left="0"/>
        <w:jc w:val="both"/>
        <w:rPr>
          <w:rFonts w:cstheme="minorHAnsi"/>
          <w:b/>
          <w:bCs/>
          <w:sz w:val="16"/>
          <w:szCs w:val="16"/>
        </w:rPr>
      </w:pPr>
    </w:p>
    <w:tbl>
      <w:tblPr>
        <w:tblStyle w:val="Tabelacomgrade"/>
        <w:tblW w:w="13887" w:type="dxa"/>
        <w:tblLook w:val="04A0" w:firstRow="1" w:lastRow="0" w:firstColumn="1" w:lastColumn="0" w:noHBand="0" w:noVBand="1"/>
      </w:tblPr>
      <w:tblGrid>
        <w:gridCol w:w="2972"/>
        <w:gridCol w:w="425"/>
        <w:gridCol w:w="61"/>
        <w:gridCol w:w="47"/>
        <w:gridCol w:w="2548"/>
        <w:gridCol w:w="38"/>
        <w:gridCol w:w="7796"/>
      </w:tblGrid>
      <w:tr w:rsidR="002D16E9" w:rsidRPr="00F02155" w14:paraId="242F3CFF"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11DD0049"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Exigência</w:t>
            </w:r>
          </w:p>
        </w:tc>
        <w:tc>
          <w:tcPr>
            <w:tcW w:w="2548" w:type="dxa"/>
            <w:tcBorders>
              <w:top w:val="single" w:sz="4" w:space="0" w:color="auto"/>
              <w:left w:val="single" w:sz="4" w:space="0" w:color="auto"/>
              <w:bottom w:val="single" w:sz="4" w:space="0" w:color="auto"/>
              <w:right w:val="single" w:sz="4" w:space="0" w:color="auto"/>
            </w:tcBorders>
            <w:hideMark/>
          </w:tcPr>
          <w:p w14:paraId="66609FF2"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7834" w:type="dxa"/>
            <w:gridSpan w:val="2"/>
            <w:tcBorders>
              <w:top w:val="single" w:sz="4" w:space="0" w:color="auto"/>
              <w:left w:val="single" w:sz="4" w:space="0" w:color="auto"/>
              <w:bottom w:val="single" w:sz="4" w:space="0" w:color="auto"/>
              <w:right w:val="single" w:sz="4" w:space="0" w:color="auto"/>
            </w:tcBorders>
            <w:hideMark/>
          </w:tcPr>
          <w:p w14:paraId="23E5064B"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Resultado esperado/Forma de comprovação</w:t>
            </w:r>
          </w:p>
        </w:tc>
      </w:tr>
      <w:tr w:rsidR="002D16E9" w:rsidRPr="00F02155" w14:paraId="219CB3CF"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4343BCA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especificação da forma de provimento e natureza da vinculação conforme situações previstas na CF/88, legislação federal e legislação municipal.</w:t>
            </w:r>
          </w:p>
        </w:tc>
        <w:tc>
          <w:tcPr>
            <w:tcW w:w="2548" w:type="dxa"/>
            <w:tcBorders>
              <w:top w:val="single" w:sz="4" w:space="0" w:color="auto"/>
              <w:left w:val="single" w:sz="4" w:space="0" w:color="auto"/>
              <w:bottom w:val="single" w:sz="4" w:space="0" w:color="auto"/>
              <w:right w:val="single" w:sz="4" w:space="0" w:color="auto"/>
            </w:tcBorders>
            <w:hideMark/>
          </w:tcPr>
          <w:p w14:paraId="18A85CF5"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Vincular o servidor ao tipo de provimento solicitado pela comissão e sua vinculação ao regime previdenciário solicitado.</w:t>
            </w:r>
          </w:p>
        </w:tc>
        <w:tc>
          <w:tcPr>
            <w:tcW w:w="7834" w:type="dxa"/>
            <w:gridSpan w:val="2"/>
            <w:tcBorders>
              <w:top w:val="single" w:sz="4" w:space="0" w:color="auto"/>
              <w:left w:val="single" w:sz="4" w:space="0" w:color="auto"/>
              <w:bottom w:val="single" w:sz="4" w:space="0" w:color="auto"/>
              <w:right w:val="single" w:sz="4" w:space="0" w:color="auto"/>
            </w:tcBorders>
            <w:hideMark/>
          </w:tcPr>
          <w:p w14:paraId="0E02EF2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Verificar o funcionamento correto do cálculo do servidor para o provimento e regime previdenciário informado, bem como sua apresentação detalhada em relatórios.</w:t>
            </w:r>
          </w:p>
        </w:tc>
      </w:tr>
      <w:tr w:rsidR="002D16E9" w:rsidRPr="00F02155" w14:paraId="7984D517"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13AAD87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registro histórico de contagens de tempo para cálculo de adicional de tempo de serviço e/ou para apuração de tempo de serviços.</w:t>
            </w:r>
          </w:p>
        </w:tc>
        <w:tc>
          <w:tcPr>
            <w:tcW w:w="2548" w:type="dxa"/>
            <w:tcBorders>
              <w:top w:val="single" w:sz="4" w:space="0" w:color="auto"/>
              <w:left w:val="single" w:sz="4" w:space="0" w:color="auto"/>
              <w:bottom w:val="single" w:sz="4" w:space="0" w:color="auto"/>
              <w:right w:val="single" w:sz="4" w:space="0" w:color="auto"/>
            </w:tcBorders>
            <w:hideMark/>
          </w:tcPr>
          <w:p w14:paraId="1C3F96B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Emitir contagem de tempo.</w:t>
            </w:r>
          </w:p>
        </w:tc>
        <w:tc>
          <w:tcPr>
            <w:tcW w:w="7834" w:type="dxa"/>
            <w:gridSpan w:val="2"/>
            <w:tcBorders>
              <w:top w:val="single" w:sz="4" w:space="0" w:color="auto"/>
              <w:left w:val="single" w:sz="4" w:space="0" w:color="auto"/>
              <w:bottom w:val="single" w:sz="4" w:space="0" w:color="auto"/>
              <w:right w:val="single" w:sz="4" w:space="0" w:color="auto"/>
            </w:tcBorders>
            <w:hideMark/>
          </w:tcPr>
          <w:p w14:paraId="4E85AE8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Verificar a correta geração da contagem de tempo do servidor, detalhado por vínculos (matriculas) com seus respectivos períodos de trabalho, de licenças e faltas, quando for o caso.</w:t>
            </w:r>
          </w:p>
        </w:tc>
      </w:tr>
      <w:tr w:rsidR="002D16E9" w:rsidRPr="00F02155" w14:paraId="1D6C92CD"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77EFDD1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a informação e manutenção do provimento em cargo comissionado por recrutamento interno ou funções de confiança no cadastro do servidor concursado, viabilizando o registro concomitante destes provimentos para controle das vagas ocupadas.</w:t>
            </w:r>
          </w:p>
        </w:tc>
        <w:tc>
          <w:tcPr>
            <w:tcW w:w="2548" w:type="dxa"/>
            <w:tcBorders>
              <w:top w:val="single" w:sz="4" w:space="0" w:color="auto"/>
              <w:left w:val="single" w:sz="4" w:space="0" w:color="auto"/>
              <w:bottom w:val="single" w:sz="4" w:space="0" w:color="auto"/>
              <w:right w:val="single" w:sz="4" w:space="0" w:color="auto"/>
            </w:tcBorders>
            <w:hideMark/>
          </w:tcPr>
          <w:p w14:paraId="4800F659"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a vinculação de servidor efetivo a uma função comissionada.</w:t>
            </w:r>
          </w:p>
        </w:tc>
        <w:tc>
          <w:tcPr>
            <w:tcW w:w="7834" w:type="dxa"/>
            <w:gridSpan w:val="2"/>
            <w:tcBorders>
              <w:top w:val="single" w:sz="4" w:space="0" w:color="auto"/>
              <w:left w:val="single" w:sz="4" w:space="0" w:color="auto"/>
              <w:bottom w:val="single" w:sz="4" w:space="0" w:color="auto"/>
              <w:right w:val="single" w:sz="4" w:space="0" w:color="auto"/>
            </w:tcBorders>
            <w:hideMark/>
          </w:tcPr>
          <w:p w14:paraId="67F7831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Apresentar, após a vinculação à função comissionada, o correto cálculo do valor de complementação de salário, bem como a atualização automática do provimento do servidor.</w:t>
            </w:r>
          </w:p>
        </w:tc>
      </w:tr>
      <w:tr w:rsidR="002D16E9" w:rsidRPr="00F02155" w14:paraId="5CBC3596"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6948719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lastRenderedPageBreak/>
              <w:t>Permitir a contabilização automática da folha de pagamento, integrada ao módulo contábil, e a emissão de relatório com discriminação dos eventos calculados, documentos contábeis a serem emitidos, por unidade/classificação funcional e programática, com especificação de favorecido e fonte de recurso vinculado.</w:t>
            </w:r>
          </w:p>
        </w:tc>
        <w:tc>
          <w:tcPr>
            <w:tcW w:w="2548" w:type="dxa"/>
            <w:tcBorders>
              <w:top w:val="single" w:sz="4" w:space="0" w:color="auto"/>
              <w:left w:val="single" w:sz="4" w:space="0" w:color="auto"/>
              <w:bottom w:val="single" w:sz="4" w:space="0" w:color="auto"/>
              <w:right w:val="single" w:sz="4" w:space="0" w:color="auto"/>
            </w:tcBorders>
            <w:hideMark/>
          </w:tcPr>
          <w:p w14:paraId="1B3B047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contabilização da folha de, no mínimo, um servidor.</w:t>
            </w:r>
          </w:p>
        </w:tc>
        <w:tc>
          <w:tcPr>
            <w:tcW w:w="7834" w:type="dxa"/>
            <w:gridSpan w:val="2"/>
            <w:tcBorders>
              <w:top w:val="single" w:sz="4" w:space="0" w:color="auto"/>
              <w:left w:val="single" w:sz="4" w:space="0" w:color="auto"/>
              <w:bottom w:val="single" w:sz="4" w:space="0" w:color="auto"/>
              <w:right w:val="single" w:sz="4" w:space="0" w:color="auto"/>
            </w:tcBorders>
            <w:hideMark/>
          </w:tcPr>
          <w:p w14:paraId="4226920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Após a contabilização na folha, realizar seu processamento no módulo contábil de modo a gerar os empenhos, liquidações e ordens de pagamento automaticamente. Também devem ser gerados os relatórios exigidos.</w:t>
            </w:r>
          </w:p>
        </w:tc>
      </w:tr>
      <w:tr w:rsidR="002D16E9" w:rsidRPr="00F02155" w14:paraId="3C3AA9CD"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3B6093A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contabilização automática do INSS patronal, retenção previdenciária e demais retenções extraorçamentárias realizadas na folha mensal, integrada ao módulo de contabilidade, com a geração dos relatórios que detalhem a contabilização da previdência e dos descontos extraorçamentários detalhados por dotações orçamentárias.</w:t>
            </w:r>
          </w:p>
        </w:tc>
        <w:tc>
          <w:tcPr>
            <w:tcW w:w="2548" w:type="dxa"/>
            <w:tcBorders>
              <w:top w:val="single" w:sz="4" w:space="0" w:color="auto"/>
              <w:left w:val="single" w:sz="4" w:space="0" w:color="auto"/>
              <w:bottom w:val="single" w:sz="4" w:space="0" w:color="auto"/>
              <w:right w:val="single" w:sz="4" w:space="0" w:color="auto"/>
            </w:tcBorders>
            <w:hideMark/>
          </w:tcPr>
          <w:p w14:paraId="030E7266"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a contabilização patronal e extraorçamentária de, no mínimo, um servidor.</w:t>
            </w:r>
          </w:p>
        </w:tc>
        <w:tc>
          <w:tcPr>
            <w:tcW w:w="7834" w:type="dxa"/>
            <w:gridSpan w:val="2"/>
            <w:tcBorders>
              <w:top w:val="single" w:sz="4" w:space="0" w:color="auto"/>
              <w:left w:val="single" w:sz="4" w:space="0" w:color="auto"/>
              <w:bottom w:val="single" w:sz="4" w:space="0" w:color="auto"/>
              <w:right w:val="single" w:sz="4" w:space="0" w:color="auto"/>
            </w:tcBorders>
            <w:hideMark/>
          </w:tcPr>
          <w:p w14:paraId="5C47740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Após a contabilização na folha, realizar seu processamento no módulo contábil de modo a gerar os empenhos, liquidações e ordens de pagamento automaticamente, inclusive OPs extraorçamentárias. Também devem ser gerados os relatórios exigidos.</w:t>
            </w:r>
          </w:p>
        </w:tc>
      </w:tr>
      <w:tr w:rsidR="002D16E9" w:rsidRPr="00F02155" w14:paraId="4F9CFA52"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319100F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reajustes salariais, seja por porcentagem ou valor fixo ou valor final, filtrando por cargos ou funções e também por inativos.</w:t>
            </w:r>
          </w:p>
        </w:tc>
        <w:tc>
          <w:tcPr>
            <w:tcW w:w="2548" w:type="dxa"/>
            <w:tcBorders>
              <w:top w:val="single" w:sz="4" w:space="0" w:color="auto"/>
              <w:left w:val="single" w:sz="4" w:space="0" w:color="auto"/>
              <w:bottom w:val="single" w:sz="4" w:space="0" w:color="auto"/>
              <w:right w:val="single" w:sz="4" w:space="0" w:color="auto"/>
            </w:tcBorders>
            <w:hideMark/>
          </w:tcPr>
          <w:p w14:paraId="22DF590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no mínimo um, reajuste salarial por caro ou função.</w:t>
            </w:r>
          </w:p>
        </w:tc>
        <w:tc>
          <w:tcPr>
            <w:tcW w:w="7834" w:type="dxa"/>
            <w:gridSpan w:val="2"/>
            <w:tcBorders>
              <w:top w:val="single" w:sz="4" w:space="0" w:color="auto"/>
              <w:left w:val="single" w:sz="4" w:space="0" w:color="auto"/>
              <w:bottom w:val="single" w:sz="4" w:space="0" w:color="auto"/>
              <w:right w:val="single" w:sz="4" w:space="0" w:color="auto"/>
            </w:tcBorders>
            <w:hideMark/>
          </w:tcPr>
          <w:p w14:paraId="6D68269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Apresentar a tabela salário antes e após o reajuste de modo a comprovar a alteração salarial efetiva de modo automático.</w:t>
            </w:r>
          </w:p>
        </w:tc>
      </w:tr>
      <w:tr w:rsidR="002D16E9" w:rsidRPr="00F02155" w14:paraId="75589A40"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543BEDA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cadastro de processos seletivos e concursos públicos e sua respectiva vinculação aos servidores.</w:t>
            </w:r>
          </w:p>
        </w:tc>
        <w:tc>
          <w:tcPr>
            <w:tcW w:w="2548" w:type="dxa"/>
            <w:tcBorders>
              <w:top w:val="single" w:sz="4" w:space="0" w:color="auto"/>
              <w:left w:val="single" w:sz="4" w:space="0" w:color="auto"/>
              <w:bottom w:val="single" w:sz="4" w:space="0" w:color="auto"/>
              <w:right w:val="single" w:sz="4" w:space="0" w:color="auto"/>
            </w:tcBorders>
            <w:hideMark/>
          </w:tcPr>
          <w:p w14:paraId="1A1A40D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 xml:space="preserve">Realizar o cadastro de um processo seletivo e/ou concurso público, vinculando-o ao servidor. </w:t>
            </w:r>
          </w:p>
        </w:tc>
        <w:tc>
          <w:tcPr>
            <w:tcW w:w="7834" w:type="dxa"/>
            <w:gridSpan w:val="2"/>
            <w:tcBorders>
              <w:top w:val="single" w:sz="4" w:space="0" w:color="auto"/>
              <w:left w:val="single" w:sz="4" w:space="0" w:color="auto"/>
              <w:bottom w:val="single" w:sz="4" w:space="0" w:color="auto"/>
              <w:right w:val="single" w:sz="4" w:space="0" w:color="auto"/>
            </w:tcBorders>
            <w:hideMark/>
          </w:tcPr>
          <w:p w14:paraId="7C376CD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Apresentar, após o cadastro do processo seletivo e/ou concurso, a sua vinculação efetiva ao(s) servidor(es) para fins de consulta.</w:t>
            </w:r>
          </w:p>
        </w:tc>
      </w:tr>
      <w:tr w:rsidR="002D16E9" w:rsidRPr="00F02155" w14:paraId="3D897310"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6322712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cadastro de locais de trabalho com sua configuração em conformidade com as informações do LTCAT.</w:t>
            </w:r>
          </w:p>
        </w:tc>
        <w:tc>
          <w:tcPr>
            <w:tcW w:w="2548" w:type="dxa"/>
            <w:tcBorders>
              <w:top w:val="single" w:sz="4" w:space="0" w:color="auto"/>
              <w:left w:val="single" w:sz="4" w:space="0" w:color="auto"/>
              <w:bottom w:val="single" w:sz="4" w:space="0" w:color="auto"/>
              <w:right w:val="single" w:sz="4" w:space="0" w:color="auto"/>
            </w:tcBorders>
            <w:hideMark/>
          </w:tcPr>
          <w:p w14:paraId="3B5CA2CA"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a configuração de um local de trabalho com as informações do LTCAT.</w:t>
            </w:r>
          </w:p>
        </w:tc>
        <w:tc>
          <w:tcPr>
            <w:tcW w:w="7834" w:type="dxa"/>
            <w:gridSpan w:val="2"/>
            <w:tcBorders>
              <w:top w:val="single" w:sz="4" w:space="0" w:color="auto"/>
              <w:left w:val="single" w:sz="4" w:space="0" w:color="auto"/>
              <w:bottom w:val="single" w:sz="4" w:space="0" w:color="auto"/>
              <w:right w:val="single" w:sz="4" w:space="0" w:color="auto"/>
            </w:tcBorders>
            <w:hideMark/>
          </w:tcPr>
          <w:p w14:paraId="6BDDF83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Apresentar em única tela o cadastro do local de trabalho com as informações do LTCAT vinculadas ao mesmo.</w:t>
            </w:r>
          </w:p>
        </w:tc>
      </w:tr>
      <w:tr w:rsidR="002D16E9" w:rsidRPr="00F02155" w14:paraId="70BA7531"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5D0FEF1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que o local de trabalho seja configurado como próprio ou de terceiros, possibilitando assim a distinção de trabalhadores que estejam vinculados à estabelecimentos distintos, bem como sua correta separação quando do envio das obrigações, em especial do envio do e-Social.</w:t>
            </w:r>
          </w:p>
        </w:tc>
        <w:tc>
          <w:tcPr>
            <w:tcW w:w="2548" w:type="dxa"/>
            <w:tcBorders>
              <w:top w:val="single" w:sz="4" w:space="0" w:color="auto"/>
              <w:left w:val="single" w:sz="4" w:space="0" w:color="auto"/>
              <w:bottom w:val="single" w:sz="4" w:space="0" w:color="auto"/>
              <w:right w:val="single" w:sz="4" w:space="0" w:color="auto"/>
            </w:tcBorders>
            <w:hideMark/>
          </w:tcPr>
          <w:p w14:paraId="47556EF3"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a vinculação do local de trabalho a estabelecimentos distintos, principalmente a outro estabelecimento que não seja a própria entidade.</w:t>
            </w:r>
          </w:p>
        </w:tc>
        <w:tc>
          <w:tcPr>
            <w:tcW w:w="7834" w:type="dxa"/>
            <w:gridSpan w:val="2"/>
            <w:tcBorders>
              <w:top w:val="single" w:sz="4" w:space="0" w:color="auto"/>
              <w:left w:val="single" w:sz="4" w:space="0" w:color="auto"/>
              <w:bottom w:val="single" w:sz="4" w:space="0" w:color="auto"/>
              <w:right w:val="single" w:sz="4" w:space="0" w:color="auto"/>
            </w:tcBorders>
            <w:hideMark/>
          </w:tcPr>
          <w:p w14:paraId="338E2F5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Após a vinculação apresentar o comportamento do sistema no tocante à vinculação, de modo a comprovar que o local de trabalho está vinculado ao CNPJ ou CNO configurado.</w:t>
            </w:r>
          </w:p>
        </w:tc>
      </w:tr>
      <w:tr w:rsidR="002D16E9" w:rsidRPr="00F02155" w14:paraId="5DDA9224"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3C2EC42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importação de lançamentos mensais em lote, por evento ou por grupo de eventos.</w:t>
            </w:r>
          </w:p>
        </w:tc>
        <w:tc>
          <w:tcPr>
            <w:tcW w:w="2548" w:type="dxa"/>
            <w:tcBorders>
              <w:top w:val="single" w:sz="4" w:space="0" w:color="auto"/>
              <w:left w:val="single" w:sz="4" w:space="0" w:color="auto"/>
              <w:bottom w:val="single" w:sz="4" w:space="0" w:color="auto"/>
              <w:right w:val="single" w:sz="4" w:space="0" w:color="auto"/>
            </w:tcBorders>
            <w:hideMark/>
          </w:tcPr>
          <w:p w14:paraId="6928B10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a importação de lançamentos de modo automático.</w:t>
            </w:r>
          </w:p>
        </w:tc>
        <w:tc>
          <w:tcPr>
            <w:tcW w:w="7834" w:type="dxa"/>
            <w:gridSpan w:val="2"/>
            <w:tcBorders>
              <w:top w:val="single" w:sz="4" w:space="0" w:color="auto"/>
              <w:left w:val="single" w:sz="4" w:space="0" w:color="auto"/>
              <w:bottom w:val="single" w:sz="4" w:space="0" w:color="auto"/>
              <w:right w:val="single" w:sz="4" w:space="0" w:color="auto"/>
            </w:tcBorders>
            <w:hideMark/>
          </w:tcPr>
          <w:p w14:paraId="591D8DE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Após importar, apresentar o lançamento vinculado ao(s) servidor(es) e também sua inserção na folha mensal sem que haja necessidade de novo lançamento ou ajuste antes do cálculo.</w:t>
            </w:r>
          </w:p>
        </w:tc>
      </w:tr>
      <w:tr w:rsidR="002D16E9" w:rsidRPr="00F02155" w14:paraId="604E4105"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25254F2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a conferência da folha mensal em comparação com a anterior, de modo individualizado por servidor.</w:t>
            </w:r>
          </w:p>
        </w:tc>
        <w:tc>
          <w:tcPr>
            <w:tcW w:w="2548" w:type="dxa"/>
            <w:tcBorders>
              <w:top w:val="single" w:sz="4" w:space="0" w:color="auto"/>
              <w:left w:val="single" w:sz="4" w:space="0" w:color="auto"/>
              <w:bottom w:val="single" w:sz="4" w:space="0" w:color="auto"/>
              <w:right w:val="single" w:sz="4" w:space="0" w:color="auto"/>
            </w:tcBorders>
            <w:hideMark/>
          </w:tcPr>
          <w:p w14:paraId="2359C65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a apresentação de cálculos comparativos da competência atual com a anterior.</w:t>
            </w:r>
          </w:p>
        </w:tc>
        <w:tc>
          <w:tcPr>
            <w:tcW w:w="7834" w:type="dxa"/>
            <w:gridSpan w:val="2"/>
            <w:tcBorders>
              <w:top w:val="single" w:sz="4" w:space="0" w:color="auto"/>
              <w:left w:val="single" w:sz="4" w:space="0" w:color="auto"/>
              <w:bottom w:val="single" w:sz="4" w:space="0" w:color="auto"/>
              <w:right w:val="single" w:sz="4" w:space="0" w:color="auto"/>
            </w:tcBorders>
            <w:hideMark/>
          </w:tcPr>
          <w:p w14:paraId="4619A14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Apresentar em tela no mínimo 5 casos para comparação entre o cálculo da competência atual e da competência anterior, de modo que seja possível comparar na mesma tela os valores percebidos nas duas competências analisadas.</w:t>
            </w:r>
          </w:p>
        </w:tc>
      </w:tr>
      <w:tr w:rsidR="002D16E9" w:rsidRPr="00F02155" w14:paraId="5614BE4D"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3521372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a criação automática de novas matrículas a partir de matrículas já existentes.</w:t>
            </w:r>
          </w:p>
        </w:tc>
        <w:tc>
          <w:tcPr>
            <w:tcW w:w="2548" w:type="dxa"/>
            <w:tcBorders>
              <w:top w:val="single" w:sz="4" w:space="0" w:color="auto"/>
              <w:left w:val="single" w:sz="4" w:space="0" w:color="auto"/>
              <w:bottom w:val="single" w:sz="4" w:space="0" w:color="auto"/>
              <w:right w:val="single" w:sz="4" w:space="0" w:color="auto"/>
            </w:tcBorders>
            <w:hideMark/>
          </w:tcPr>
          <w:p w14:paraId="564EBBCC"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a criação automática de uma nova matrícula a partir de uma já existente.</w:t>
            </w:r>
          </w:p>
        </w:tc>
        <w:tc>
          <w:tcPr>
            <w:tcW w:w="7834" w:type="dxa"/>
            <w:gridSpan w:val="2"/>
            <w:tcBorders>
              <w:top w:val="single" w:sz="4" w:space="0" w:color="auto"/>
              <w:left w:val="single" w:sz="4" w:space="0" w:color="auto"/>
              <w:bottom w:val="single" w:sz="4" w:space="0" w:color="auto"/>
              <w:right w:val="single" w:sz="4" w:space="0" w:color="auto"/>
            </w:tcBorders>
            <w:hideMark/>
          </w:tcPr>
          <w:p w14:paraId="2587640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criação automática da nova matrícula apresentando-a com os mesmos dados da anteriormente utilizada, comprovando também a possibilidade de ajustes na matricula criada.</w:t>
            </w:r>
          </w:p>
        </w:tc>
      </w:tr>
      <w:tr w:rsidR="002D16E9" w:rsidRPr="00F02155" w14:paraId="3EF81B85"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74D5696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registro, de modo individualizado, mediante classificação atribuída em tabelas, às movimentações e transferências de servidores.</w:t>
            </w:r>
          </w:p>
        </w:tc>
        <w:tc>
          <w:tcPr>
            <w:tcW w:w="2548" w:type="dxa"/>
            <w:tcBorders>
              <w:top w:val="single" w:sz="4" w:space="0" w:color="auto"/>
              <w:left w:val="single" w:sz="4" w:space="0" w:color="auto"/>
              <w:bottom w:val="single" w:sz="4" w:space="0" w:color="auto"/>
              <w:right w:val="single" w:sz="4" w:space="0" w:color="auto"/>
            </w:tcBorders>
            <w:hideMark/>
          </w:tcPr>
          <w:p w14:paraId="3A3AC2E2"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a movimentação de, no mínimo um servidor, para diversos locais de trabalho e sua transferência para outros órgãos.</w:t>
            </w:r>
          </w:p>
        </w:tc>
        <w:tc>
          <w:tcPr>
            <w:tcW w:w="7834" w:type="dxa"/>
            <w:gridSpan w:val="2"/>
            <w:tcBorders>
              <w:top w:val="single" w:sz="4" w:space="0" w:color="auto"/>
              <w:left w:val="single" w:sz="4" w:space="0" w:color="auto"/>
              <w:bottom w:val="single" w:sz="4" w:space="0" w:color="auto"/>
              <w:right w:val="single" w:sz="4" w:space="0" w:color="auto"/>
            </w:tcBorders>
            <w:hideMark/>
          </w:tcPr>
          <w:p w14:paraId="7B531FC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mudança de local de trabalho do servidor de modo a apresentar o histórico da movimentação. Realizar também o lançamento da transferência do servidor a outro órgão ou entidade</w:t>
            </w:r>
          </w:p>
        </w:tc>
      </w:tr>
      <w:tr w:rsidR="002D16E9" w:rsidRPr="00F02155" w14:paraId="5430EDC2" w14:textId="77777777" w:rsidTr="00F02155">
        <w:tc>
          <w:tcPr>
            <w:tcW w:w="3505" w:type="dxa"/>
            <w:gridSpan w:val="4"/>
            <w:tcBorders>
              <w:top w:val="single" w:sz="4" w:space="0" w:color="auto"/>
              <w:left w:val="single" w:sz="4" w:space="0" w:color="auto"/>
              <w:bottom w:val="single" w:sz="4" w:space="0" w:color="auto"/>
              <w:right w:val="single" w:sz="4" w:space="0" w:color="auto"/>
            </w:tcBorders>
            <w:vAlign w:val="center"/>
            <w:hideMark/>
          </w:tcPr>
          <w:p w14:paraId="4F44968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lastRenderedPageBreak/>
              <w:t>Emitir relatórios de inconsistência que tragam, no mínimo, inconsistências relativas à divergência de vínculos de ficha e de banco, ausência ou não configuração da parte orçamentária, divergência em lançamento de descontos no tocante à parte orçamentária.</w:t>
            </w:r>
          </w:p>
        </w:tc>
        <w:tc>
          <w:tcPr>
            <w:tcW w:w="2548" w:type="dxa"/>
            <w:tcBorders>
              <w:top w:val="single" w:sz="4" w:space="0" w:color="auto"/>
              <w:left w:val="single" w:sz="4" w:space="0" w:color="auto"/>
              <w:bottom w:val="single" w:sz="4" w:space="0" w:color="auto"/>
              <w:right w:val="single" w:sz="4" w:space="0" w:color="auto"/>
            </w:tcBorders>
            <w:hideMark/>
          </w:tcPr>
          <w:p w14:paraId="1550AC3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Simular uma inconsistência e gerar o relatório que aponte a mesma.</w:t>
            </w:r>
          </w:p>
        </w:tc>
        <w:tc>
          <w:tcPr>
            <w:tcW w:w="7834" w:type="dxa"/>
            <w:gridSpan w:val="2"/>
            <w:tcBorders>
              <w:top w:val="single" w:sz="4" w:space="0" w:color="auto"/>
              <w:left w:val="single" w:sz="4" w:space="0" w:color="auto"/>
              <w:bottom w:val="single" w:sz="4" w:space="0" w:color="auto"/>
              <w:right w:val="single" w:sz="4" w:space="0" w:color="auto"/>
            </w:tcBorders>
            <w:hideMark/>
          </w:tcPr>
          <w:p w14:paraId="52EC742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Apresentar, após a simulação de uma inconsistência, o(s) relatório(s) que aponte(m) a(s) mesma(s), de maneira automática, apontando qual a tipo de inconsistência e, caso a mesma seja vinculada a uma matricula, a qual esteja inconsistente.</w:t>
            </w:r>
          </w:p>
        </w:tc>
      </w:tr>
      <w:tr w:rsidR="002D16E9" w:rsidRPr="00F02155" w14:paraId="48CE1FCF"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33784A11"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Exigência</w:t>
            </w:r>
          </w:p>
        </w:tc>
        <w:tc>
          <w:tcPr>
            <w:tcW w:w="2548" w:type="dxa"/>
            <w:tcBorders>
              <w:top w:val="single" w:sz="4" w:space="0" w:color="auto"/>
              <w:left w:val="single" w:sz="4" w:space="0" w:color="auto"/>
              <w:bottom w:val="single" w:sz="4" w:space="0" w:color="auto"/>
              <w:right w:val="single" w:sz="4" w:space="0" w:color="auto"/>
            </w:tcBorders>
            <w:hideMark/>
          </w:tcPr>
          <w:p w14:paraId="28BE440C"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7834" w:type="dxa"/>
            <w:gridSpan w:val="2"/>
            <w:tcBorders>
              <w:top w:val="single" w:sz="4" w:space="0" w:color="auto"/>
              <w:left w:val="single" w:sz="4" w:space="0" w:color="auto"/>
              <w:bottom w:val="single" w:sz="4" w:space="0" w:color="auto"/>
              <w:right w:val="single" w:sz="4" w:space="0" w:color="auto"/>
            </w:tcBorders>
            <w:hideMark/>
          </w:tcPr>
          <w:p w14:paraId="264539FB"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Resultado esperado/Forma de comprovação</w:t>
            </w:r>
          </w:p>
        </w:tc>
      </w:tr>
      <w:tr w:rsidR="002D16E9" w:rsidRPr="00F02155" w14:paraId="5FB38886"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26A728E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armazenamento de certificado digital no próprio sistema de modo a possibilitar o envio das informações sem a necessidade de fornecimento de senha.</w:t>
            </w:r>
          </w:p>
        </w:tc>
        <w:tc>
          <w:tcPr>
            <w:tcW w:w="2548" w:type="dxa"/>
            <w:tcBorders>
              <w:top w:val="single" w:sz="4" w:space="0" w:color="auto"/>
              <w:left w:val="single" w:sz="4" w:space="0" w:color="auto"/>
              <w:bottom w:val="single" w:sz="4" w:space="0" w:color="auto"/>
              <w:right w:val="single" w:sz="4" w:space="0" w:color="auto"/>
            </w:tcBorders>
            <w:hideMark/>
          </w:tcPr>
          <w:p w14:paraId="75DA1F6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cadastro do certificado digital.</w:t>
            </w:r>
          </w:p>
        </w:tc>
        <w:tc>
          <w:tcPr>
            <w:tcW w:w="7834" w:type="dxa"/>
            <w:gridSpan w:val="2"/>
            <w:tcBorders>
              <w:top w:val="single" w:sz="4" w:space="0" w:color="auto"/>
              <w:left w:val="single" w:sz="4" w:space="0" w:color="auto"/>
              <w:bottom w:val="single" w:sz="4" w:space="0" w:color="auto"/>
              <w:right w:val="single" w:sz="4" w:space="0" w:color="auto"/>
            </w:tcBorders>
            <w:hideMark/>
          </w:tcPr>
          <w:p w14:paraId="4BF3B6A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Vincular o certificado digital ao sistema e realizar envio ou consulta do e-Social de modo a comprovar a não necessidade de se selecionar certificado e fornecimento de senha.</w:t>
            </w:r>
          </w:p>
        </w:tc>
      </w:tr>
      <w:tr w:rsidR="002D16E9" w:rsidRPr="00F02155" w14:paraId="386A0A86"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058964A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cadastro de tabela do empregador e de vários estabelecimentos, incluindo CBOs, com todas as informações pertinentes e necessárias ao envio das tabelas S-1000, S-1005 e S-1020.</w:t>
            </w:r>
          </w:p>
        </w:tc>
        <w:tc>
          <w:tcPr>
            <w:tcW w:w="2548" w:type="dxa"/>
            <w:tcBorders>
              <w:top w:val="single" w:sz="4" w:space="0" w:color="auto"/>
              <w:left w:val="single" w:sz="4" w:space="0" w:color="auto"/>
              <w:bottom w:val="single" w:sz="4" w:space="0" w:color="auto"/>
              <w:right w:val="single" w:sz="4" w:space="0" w:color="auto"/>
            </w:tcBorders>
            <w:hideMark/>
          </w:tcPr>
          <w:p w14:paraId="02E8458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o cadastro de estabelecimento(s) distinto(s) do empregador.</w:t>
            </w:r>
          </w:p>
        </w:tc>
        <w:tc>
          <w:tcPr>
            <w:tcW w:w="7834" w:type="dxa"/>
            <w:gridSpan w:val="2"/>
            <w:tcBorders>
              <w:top w:val="single" w:sz="4" w:space="0" w:color="auto"/>
              <w:left w:val="single" w:sz="4" w:space="0" w:color="auto"/>
              <w:bottom w:val="single" w:sz="4" w:space="0" w:color="auto"/>
              <w:right w:val="single" w:sz="4" w:space="0" w:color="auto"/>
            </w:tcBorders>
            <w:hideMark/>
          </w:tcPr>
          <w:p w14:paraId="23C0D9A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cadastro de estabelecimento distinto do empregador, de modo a comprovar a possibilidade de cadastro de estabelecimentos por CNPJ ou CNO.</w:t>
            </w:r>
          </w:p>
        </w:tc>
      </w:tr>
      <w:tr w:rsidR="002D16E9" w:rsidRPr="00F02155" w14:paraId="1E7E2A09"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57228C0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validação dos eventos iniciais e de tabelas, antes mesmo de enviá-los ao ambiente do e-Social, fazendo com que assim possam ser eliminados os erros e divergências existentes.</w:t>
            </w:r>
          </w:p>
        </w:tc>
        <w:tc>
          <w:tcPr>
            <w:tcW w:w="2548" w:type="dxa"/>
            <w:tcBorders>
              <w:top w:val="single" w:sz="4" w:space="0" w:color="auto"/>
              <w:left w:val="single" w:sz="4" w:space="0" w:color="auto"/>
              <w:bottom w:val="single" w:sz="4" w:space="0" w:color="auto"/>
              <w:right w:val="single" w:sz="4" w:space="0" w:color="auto"/>
            </w:tcBorders>
            <w:hideMark/>
          </w:tcPr>
          <w:p w14:paraId="636297B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envio de tabelas em ambiente de teste.</w:t>
            </w:r>
          </w:p>
        </w:tc>
        <w:tc>
          <w:tcPr>
            <w:tcW w:w="7834" w:type="dxa"/>
            <w:gridSpan w:val="2"/>
            <w:tcBorders>
              <w:top w:val="single" w:sz="4" w:space="0" w:color="auto"/>
              <w:left w:val="single" w:sz="4" w:space="0" w:color="auto"/>
              <w:bottom w:val="single" w:sz="4" w:space="0" w:color="auto"/>
              <w:right w:val="single" w:sz="4" w:space="0" w:color="auto"/>
            </w:tcBorders>
            <w:hideMark/>
          </w:tcPr>
          <w:p w14:paraId="586464D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Apresentar simulação de envio em ambiente de testes.</w:t>
            </w:r>
          </w:p>
        </w:tc>
      </w:tr>
      <w:tr w:rsidR="002D16E9" w:rsidRPr="00F02155" w14:paraId="22328C02"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691F542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tela de consulta de todos eventos enviados, separados por tipo de envio, com filtro por período, de modo a apresentar todas as informações do envio, tais como chave, status e protocolos de recebimento e processamento.</w:t>
            </w:r>
          </w:p>
        </w:tc>
        <w:tc>
          <w:tcPr>
            <w:tcW w:w="2548" w:type="dxa"/>
            <w:tcBorders>
              <w:top w:val="single" w:sz="4" w:space="0" w:color="auto"/>
              <w:left w:val="single" w:sz="4" w:space="0" w:color="auto"/>
              <w:bottom w:val="single" w:sz="4" w:space="0" w:color="auto"/>
              <w:right w:val="single" w:sz="4" w:space="0" w:color="auto"/>
            </w:tcBorders>
            <w:hideMark/>
          </w:tcPr>
          <w:p w14:paraId="71EBBDB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consulta de dados enviados.</w:t>
            </w:r>
          </w:p>
        </w:tc>
        <w:tc>
          <w:tcPr>
            <w:tcW w:w="7834" w:type="dxa"/>
            <w:gridSpan w:val="2"/>
            <w:tcBorders>
              <w:top w:val="single" w:sz="4" w:space="0" w:color="auto"/>
              <w:left w:val="single" w:sz="4" w:space="0" w:color="auto"/>
              <w:bottom w:val="single" w:sz="4" w:space="0" w:color="auto"/>
              <w:right w:val="single" w:sz="4" w:space="0" w:color="auto"/>
            </w:tcBorders>
            <w:hideMark/>
          </w:tcPr>
          <w:p w14:paraId="7BDB2BF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Apresentar a consulta realizada com as informações de qual evento se trata, seus status e protocolos de recebimento e processamento.</w:t>
            </w:r>
          </w:p>
        </w:tc>
      </w:tr>
      <w:tr w:rsidR="002D16E9" w:rsidRPr="00F02155" w14:paraId="3FA45E2F" w14:textId="77777777" w:rsidTr="00F02155">
        <w:tc>
          <w:tcPr>
            <w:tcW w:w="3505" w:type="dxa"/>
            <w:gridSpan w:val="4"/>
            <w:tcBorders>
              <w:top w:val="single" w:sz="4" w:space="0" w:color="auto"/>
              <w:left w:val="single" w:sz="4" w:space="0" w:color="auto"/>
              <w:bottom w:val="single" w:sz="4" w:space="0" w:color="auto"/>
              <w:right w:val="single" w:sz="4" w:space="0" w:color="auto"/>
            </w:tcBorders>
            <w:hideMark/>
          </w:tcPr>
          <w:p w14:paraId="0831E42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totalizadores (S-5001, S-5002, S-5003, S-5011, S-5013) que apresentem as informações totalizadas no ambiente nacional do e-Social, destacando aquelas que tenham apresentado divergência entre o valor apurado em folha e o valor apurado pelo e-Social de modo a facilitar a identificação do usuário.</w:t>
            </w:r>
          </w:p>
        </w:tc>
        <w:tc>
          <w:tcPr>
            <w:tcW w:w="2548" w:type="dxa"/>
            <w:tcBorders>
              <w:top w:val="single" w:sz="4" w:space="0" w:color="auto"/>
              <w:left w:val="single" w:sz="4" w:space="0" w:color="auto"/>
              <w:bottom w:val="single" w:sz="4" w:space="0" w:color="auto"/>
              <w:right w:val="single" w:sz="4" w:space="0" w:color="auto"/>
            </w:tcBorders>
            <w:hideMark/>
          </w:tcPr>
          <w:p w14:paraId="7D0A3ADA"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consulta de totalizador.</w:t>
            </w:r>
          </w:p>
        </w:tc>
        <w:tc>
          <w:tcPr>
            <w:tcW w:w="7834" w:type="dxa"/>
            <w:gridSpan w:val="2"/>
            <w:tcBorders>
              <w:top w:val="single" w:sz="4" w:space="0" w:color="auto"/>
              <w:left w:val="single" w:sz="4" w:space="0" w:color="auto"/>
              <w:bottom w:val="single" w:sz="4" w:space="0" w:color="auto"/>
              <w:right w:val="single" w:sz="4" w:space="0" w:color="auto"/>
            </w:tcBorders>
            <w:hideMark/>
          </w:tcPr>
          <w:p w14:paraId="0C80AE1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consulta do totalizador do e-Social de modo a apresentar, no mínimo as informações de contribuições sociais, de modo a verificar os valores apurados pelo e-Social e sua comparação com o valor descontado em folha de modo individualizado e geral.</w:t>
            </w:r>
          </w:p>
        </w:tc>
      </w:tr>
      <w:tr w:rsidR="002D16E9" w:rsidRPr="00F02155" w14:paraId="4E8924C4"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4C83A9E6"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Exigência</w:t>
            </w:r>
          </w:p>
        </w:tc>
        <w:tc>
          <w:tcPr>
            <w:tcW w:w="2633" w:type="dxa"/>
            <w:gridSpan w:val="3"/>
            <w:tcBorders>
              <w:top w:val="single" w:sz="4" w:space="0" w:color="auto"/>
              <w:left w:val="single" w:sz="4" w:space="0" w:color="auto"/>
              <w:bottom w:val="single" w:sz="4" w:space="0" w:color="auto"/>
              <w:right w:val="single" w:sz="4" w:space="0" w:color="auto"/>
            </w:tcBorders>
            <w:hideMark/>
          </w:tcPr>
          <w:p w14:paraId="7219BAE3"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7796" w:type="dxa"/>
            <w:tcBorders>
              <w:top w:val="single" w:sz="4" w:space="0" w:color="auto"/>
              <w:left w:val="single" w:sz="4" w:space="0" w:color="auto"/>
              <w:bottom w:val="single" w:sz="4" w:space="0" w:color="auto"/>
              <w:right w:val="single" w:sz="4" w:space="0" w:color="auto"/>
            </w:tcBorders>
            <w:hideMark/>
          </w:tcPr>
          <w:p w14:paraId="60238A9A"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Resultado esperado/forma de comprovação</w:t>
            </w:r>
          </w:p>
        </w:tc>
      </w:tr>
      <w:tr w:rsidR="002D16E9" w:rsidRPr="00F02155" w14:paraId="59227FFC"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7E543F7A" w14:textId="77777777" w:rsidR="002D16E9" w:rsidRPr="00F02155" w:rsidRDefault="002D16E9" w:rsidP="00B63AA4">
            <w:pPr>
              <w:adjustRightInd w:val="0"/>
              <w:jc w:val="both"/>
              <w:rPr>
                <w:rFonts w:asciiTheme="minorHAnsi" w:hAnsiTheme="minorHAnsi" w:cstheme="minorHAnsi"/>
                <w:sz w:val="16"/>
                <w:szCs w:val="16"/>
              </w:rPr>
            </w:pPr>
            <w:r w:rsidRPr="00F02155">
              <w:rPr>
                <w:rFonts w:asciiTheme="minorHAnsi" w:hAnsiTheme="minorHAnsi" w:cstheme="minorHAnsi"/>
                <w:sz w:val="16"/>
                <w:szCs w:val="16"/>
              </w:rPr>
              <w:t xml:space="preserve">Controlar o recebimento, armazenamento, requisição e distribuição dos materiais em estoque, integrando automaticamente a movimentação de materiais com os respectivos movimentos contábeis. </w:t>
            </w:r>
          </w:p>
        </w:tc>
        <w:tc>
          <w:tcPr>
            <w:tcW w:w="2633" w:type="dxa"/>
            <w:gridSpan w:val="3"/>
            <w:tcBorders>
              <w:top w:val="single" w:sz="4" w:space="0" w:color="auto"/>
              <w:left w:val="single" w:sz="4" w:space="0" w:color="auto"/>
              <w:bottom w:val="single" w:sz="4" w:space="0" w:color="auto"/>
              <w:right w:val="single" w:sz="4" w:space="0" w:color="auto"/>
            </w:tcBorders>
            <w:hideMark/>
          </w:tcPr>
          <w:p w14:paraId="0114281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lançamentos de entradas e saídas de materiais no almoxarifado.</w:t>
            </w:r>
          </w:p>
        </w:tc>
        <w:tc>
          <w:tcPr>
            <w:tcW w:w="7796" w:type="dxa"/>
            <w:tcBorders>
              <w:top w:val="single" w:sz="4" w:space="0" w:color="auto"/>
              <w:left w:val="single" w:sz="4" w:space="0" w:color="auto"/>
              <w:bottom w:val="single" w:sz="4" w:space="0" w:color="auto"/>
              <w:right w:val="single" w:sz="4" w:space="0" w:color="auto"/>
            </w:tcBorders>
            <w:hideMark/>
          </w:tcPr>
          <w:p w14:paraId="7D524B5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os lançamentos contábeis realizados automaticamente através da movimentação dos materiais.</w:t>
            </w:r>
          </w:p>
        </w:tc>
      </w:tr>
      <w:tr w:rsidR="002D16E9" w:rsidRPr="00F02155" w14:paraId="355A235C"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1B94D152"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O sistema deve permitir inclusão de dados relativos às entradas e saídas no almoxarifado de forma integrada com o documento de autorização de execução contratual. Deverá importar todos os itens sem a necessidade de informa-los.</w:t>
            </w:r>
          </w:p>
        </w:tc>
        <w:tc>
          <w:tcPr>
            <w:tcW w:w="2633" w:type="dxa"/>
            <w:gridSpan w:val="3"/>
            <w:tcBorders>
              <w:top w:val="single" w:sz="4" w:space="0" w:color="auto"/>
              <w:left w:val="single" w:sz="4" w:space="0" w:color="auto"/>
              <w:bottom w:val="single" w:sz="4" w:space="0" w:color="auto"/>
              <w:right w:val="single" w:sz="4" w:space="0" w:color="auto"/>
            </w:tcBorders>
            <w:hideMark/>
          </w:tcPr>
          <w:p w14:paraId="372F0A6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lançamento de entradas e saídas de materiais.</w:t>
            </w:r>
          </w:p>
        </w:tc>
        <w:tc>
          <w:tcPr>
            <w:tcW w:w="7796" w:type="dxa"/>
            <w:tcBorders>
              <w:top w:val="single" w:sz="4" w:space="0" w:color="auto"/>
              <w:left w:val="single" w:sz="4" w:space="0" w:color="auto"/>
              <w:bottom w:val="single" w:sz="4" w:space="0" w:color="auto"/>
              <w:right w:val="single" w:sz="4" w:space="0" w:color="auto"/>
            </w:tcBorders>
            <w:hideMark/>
          </w:tcPr>
          <w:p w14:paraId="22AF2CE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possui integração com o módulo de compras importando todos os dados necessários do documento de fornecimento para a entrada e saída de materiais.</w:t>
            </w:r>
          </w:p>
        </w:tc>
      </w:tr>
      <w:tr w:rsidR="002D16E9" w:rsidRPr="00F02155" w14:paraId="54D92B39"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5E0B55EA"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lastRenderedPageBreak/>
              <w:t xml:space="preserve">Permitir gerar saída automática através da entrada de materiais no almoxarifado. </w:t>
            </w:r>
          </w:p>
        </w:tc>
        <w:tc>
          <w:tcPr>
            <w:tcW w:w="2633" w:type="dxa"/>
            <w:gridSpan w:val="3"/>
            <w:tcBorders>
              <w:top w:val="single" w:sz="4" w:space="0" w:color="auto"/>
              <w:left w:val="single" w:sz="4" w:space="0" w:color="auto"/>
              <w:bottom w:val="single" w:sz="4" w:space="0" w:color="auto"/>
              <w:right w:val="single" w:sz="4" w:space="0" w:color="auto"/>
            </w:tcBorders>
            <w:hideMark/>
          </w:tcPr>
          <w:p w14:paraId="73EBD58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lançamento de entrada com saída automática.</w:t>
            </w:r>
          </w:p>
        </w:tc>
        <w:tc>
          <w:tcPr>
            <w:tcW w:w="7796" w:type="dxa"/>
            <w:tcBorders>
              <w:top w:val="single" w:sz="4" w:space="0" w:color="auto"/>
              <w:left w:val="single" w:sz="4" w:space="0" w:color="auto"/>
              <w:bottom w:val="single" w:sz="4" w:space="0" w:color="auto"/>
              <w:right w:val="single" w:sz="4" w:space="0" w:color="auto"/>
            </w:tcBorders>
            <w:hideMark/>
          </w:tcPr>
          <w:p w14:paraId="396AE4D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permite através de uma entrada gerar a saída automática dos itens respectivos.</w:t>
            </w:r>
          </w:p>
        </w:tc>
      </w:tr>
      <w:tr w:rsidR="002D16E9" w:rsidRPr="00F02155" w14:paraId="734CEBBA"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2A5C08DE"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 xml:space="preserve">Realizar o fechamento mensal das movimentações de materiais, bloqueando o movimento nos meses já encerrados. </w:t>
            </w:r>
          </w:p>
        </w:tc>
        <w:tc>
          <w:tcPr>
            <w:tcW w:w="2633" w:type="dxa"/>
            <w:gridSpan w:val="3"/>
            <w:tcBorders>
              <w:top w:val="single" w:sz="4" w:space="0" w:color="auto"/>
              <w:left w:val="single" w:sz="4" w:space="0" w:color="auto"/>
              <w:bottom w:val="single" w:sz="4" w:space="0" w:color="auto"/>
              <w:right w:val="single" w:sz="4" w:space="0" w:color="auto"/>
            </w:tcBorders>
            <w:hideMark/>
          </w:tcPr>
          <w:p w14:paraId="27CCFA5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Fechar um mês e fazer lançamentos com data do respectivo mês.</w:t>
            </w:r>
          </w:p>
        </w:tc>
        <w:tc>
          <w:tcPr>
            <w:tcW w:w="7796" w:type="dxa"/>
            <w:tcBorders>
              <w:top w:val="single" w:sz="4" w:space="0" w:color="auto"/>
              <w:left w:val="single" w:sz="4" w:space="0" w:color="auto"/>
              <w:bottom w:val="single" w:sz="4" w:space="0" w:color="auto"/>
              <w:right w:val="single" w:sz="4" w:space="0" w:color="auto"/>
            </w:tcBorders>
            <w:hideMark/>
          </w:tcPr>
          <w:p w14:paraId="7DAD100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não deverá aceitar lançamentos com data de mês encerrado.</w:t>
            </w:r>
          </w:p>
        </w:tc>
      </w:tr>
      <w:tr w:rsidR="002D16E9" w:rsidRPr="00F02155" w14:paraId="2D805B87"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68FC4344"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a possibilidade de fracionamento dos produtos em estoque quando necessitar de saídas parceladas.</w:t>
            </w:r>
          </w:p>
        </w:tc>
        <w:tc>
          <w:tcPr>
            <w:tcW w:w="2633" w:type="dxa"/>
            <w:gridSpan w:val="3"/>
            <w:tcBorders>
              <w:top w:val="single" w:sz="4" w:space="0" w:color="auto"/>
              <w:left w:val="single" w:sz="4" w:space="0" w:color="auto"/>
              <w:bottom w:val="single" w:sz="4" w:space="0" w:color="auto"/>
              <w:right w:val="single" w:sz="4" w:space="0" w:color="auto"/>
            </w:tcBorders>
            <w:hideMark/>
          </w:tcPr>
          <w:p w14:paraId="30AD7BE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entrada de um material com fracionamento do produto.</w:t>
            </w:r>
          </w:p>
        </w:tc>
        <w:tc>
          <w:tcPr>
            <w:tcW w:w="7796" w:type="dxa"/>
            <w:tcBorders>
              <w:top w:val="single" w:sz="4" w:space="0" w:color="auto"/>
              <w:left w:val="single" w:sz="4" w:space="0" w:color="auto"/>
              <w:bottom w:val="single" w:sz="4" w:space="0" w:color="auto"/>
              <w:right w:val="single" w:sz="4" w:space="0" w:color="auto"/>
            </w:tcBorders>
            <w:hideMark/>
          </w:tcPr>
          <w:p w14:paraId="0A77B5A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permitir que um item seja fracionado, possibilitando a saída pela unidade de entrada ou pela unidade de fracionamento.</w:t>
            </w:r>
          </w:p>
        </w:tc>
      </w:tr>
      <w:tr w:rsidR="002D16E9" w:rsidRPr="00F02155" w14:paraId="79C1B52F"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304402B1"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cadastro único integrado de produtos com os outros módulos do sistema, permitindo lançar no mínimo descrição resumida e detalhada dos itens, elemento e subelemento, categoria do produto, etc.</w:t>
            </w:r>
          </w:p>
        </w:tc>
        <w:tc>
          <w:tcPr>
            <w:tcW w:w="2633" w:type="dxa"/>
            <w:gridSpan w:val="3"/>
            <w:tcBorders>
              <w:top w:val="single" w:sz="4" w:space="0" w:color="auto"/>
              <w:left w:val="single" w:sz="4" w:space="0" w:color="auto"/>
              <w:bottom w:val="single" w:sz="4" w:space="0" w:color="auto"/>
              <w:right w:val="single" w:sz="4" w:space="0" w:color="auto"/>
            </w:tcBorders>
            <w:hideMark/>
          </w:tcPr>
          <w:p w14:paraId="3C28001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cadastro de um produto com as especificações detalhadas no item e demonstrar que é um único cadastro para todos os módulos do sistema.</w:t>
            </w:r>
          </w:p>
        </w:tc>
        <w:tc>
          <w:tcPr>
            <w:tcW w:w="7796" w:type="dxa"/>
            <w:tcBorders>
              <w:top w:val="single" w:sz="4" w:space="0" w:color="auto"/>
              <w:left w:val="single" w:sz="4" w:space="0" w:color="auto"/>
              <w:bottom w:val="single" w:sz="4" w:space="0" w:color="auto"/>
              <w:right w:val="single" w:sz="4" w:space="0" w:color="auto"/>
            </w:tcBorders>
            <w:hideMark/>
          </w:tcPr>
          <w:p w14:paraId="659755C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possuir todas as informações detalhadas no item e possuir um único cadastro de produtos integrado entre todos os módulos.</w:t>
            </w:r>
          </w:p>
        </w:tc>
      </w:tr>
      <w:tr w:rsidR="002D16E9" w:rsidRPr="00F02155" w14:paraId="1579A003"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1750D7BE"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Processar o lançamento na contabilidade das liquidações de despesas quando do recebimento dos produtos no almoxarifado.</w:t>
            </w:r>
          </w:p>
        </w:tc>
        <w:tc>
          <w:tcPr>
            <w:tcW w:w="2633" w:type="dxa"/>
            <w:gridSpan w:val="3"/>
            <w:tcBorders>
              <w:top w:val="single" w:sz="4" w:space="0" w:color="auto"/>
              <w:left w:val="single" w:sz="4" w:space="0" w:color="auto"/>
              <w:bottom w:val="single" w:sz="4" w:space="0" w:color="auto"/>
              <w:right w:val="single" w:sz="4" w:space="0" w:color="auto"/>
            </w:tcBorders>
            <w:hideMark/>
          </w:tcPr>
          <w:p w14:paraId="13715DA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lançamento de uma liquidação de despesas após o recebimento de materiais.</w:t>
            </w:r>
          </w:p>
        </w:tc>
        <w:tc>
          <w:tcPr>
            <w:tcW w:w="7796" w:type="dxa"/>
            <w:tcBorders>
              <w:top w:val="single" w:sz="4" w:space="0" w:color="auto"/>
              <w:left w:val="single" w:sz="4" w:space="0" w:color="auto"/>
              <w:bottom w:val="single" w:sz="4" w:space="0" w:color="auto"/>
              <w:right w:val="single" w:sz="4" w:space="0" w:color="auto"/>
            </w:tcBorders>
            <w:hideMark/>
          </w:tcPr>
          <w:p w14:paraId="7F23A4E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realiza a liquidação de despesa após o recebimento de materiais e que essa liquidação é processada automaticamente na contabilidade.</w:t>
            </w:r>
          </w:p>
        </w:tc>
      </w:tr>
      <w:tr w:rsidR="002D16E9" w:rsidRPr="00F02155" w14:paraId="14C581BF"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75FC5D31"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a emissão de requisição de materiais de forma a observar o saldo existente e impossibilitar que sejam realizadas requisições de produto sem saldo.</w:t>
            </w:r>
          </w:p>
        </w:tc>
        <w:tc>
          <w:tcPr>
            <w:tcW w:w="2633" w:type="dxa"/>
            <w:gridSpan w:val="3"/>
            <w:tcBorders>
              <w:top w:val="single" w:sz="4" w:space="0" w:color="auto"/>
              <w:left w:val="single" w:sz="4" w:space="0" w:color="auto"/>
              <w:bottom w:val="single" w:sz="4" w:space="0" w:color="auto"/>
              <w:right w:val="single" w:sz="4" w:space="0" w:color="auto"/>
            </w:tcBorders>
            <w:hideMark/>
          </w:tcPr>
          <w:p w14:paraId="6D90134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lançamento de uma requisição de materiais em atendimento ao item.</w:t>
            </w:r>
          </w:p>
        </w:tc>
        <w:tc>
          <w:tcPr>
            <w:tcW w:w="7796" w:type="dxa"/>
            <w:tcBorders>
              <w:top w:val="single" w:sz="4" w:space="0" w:color="auto"/>
              <w:left w:val="single" w:sz="4" w:space="0" w:color="auto"/>
              <w:bottom w:val="single" w:sz="4" w:space="0" w:color="auto"/>
              <w:right w:val="single" w:sz="4" w:space="0" w:color="auto"/>
            </w:tcBorders>
            <w:hideMark/>
          </w:tcPr>
          <w:p w14:paraId="4B40ECB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possibilita a emissão de requisição de materiais observando o saldo existente para o respectivo almoxarifado e impossibilitando que itens sem saldo sejam requisitados.</w:t>
            </w:r>
          </w:p>
        </w:tc>
      </w:tr>
      <w:tr w:rsidR="002D16E9" w:rsidRPr="00F02155" w14:paraId="760A6C64"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780F3362"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Possibilitar a importação de uma requisição para a saída de materiais, permitindo que uma requisição seja totalmente atendida ou parcialmente atendida. Todos os itens devem ser importados da requisição sem a necessidade de informar os itens.</w:t>
            </w:r>
          </w:p>
        </w:tc>
        <w:tc>
          <w:tcPr>
            <w:tcW w:w="2633" w:type="dxa"/>
            <w:gridSpan w:val="3"/>
            <w:tcBorders>
              <w:top w:val="single" w:sz="4" w:space="0" w:color="auto"/>
              <w:left w:val="single" w:sz="4" w:space="0" w:color="auto"/>
              <w:bottom w:val="single" w:sz="4" w:space="0" w:color="auto"/>
              <w:right w:val="single" w:sz="4" w:space="0" w:color="auto"/>
            </w:tcBorders>
            <w:hideMark/>
          </w:tcPr>
          <w:p w14:paraId="7A331CE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importação de requisição para a saída de forma totalmente atendida e parcialmente atendida.</w:t>
            </w:r>
          </w:p>
        </w:tc>
        <w:tc>
          <w:tcPr>
            <w:tcW w:w="7796" w:type="dxa"/>
            <w:tcBorders>
              <w:top w:val="single" w:sz="4" w:space="0" w:color="auto"/>
              <w:left w:val="single" w:sz="4" w:space="0" w:color="auto"/>
              <w:bottom w:val="single" w:sz="4" w:space="0" w:color="auto"/>
              <w:right w:val="single" w:sz="4" w:space="0" w:color="auto"/>
            </w:tcBorders>
            <w:hideMark/>
          </w:tcPr>
          <w:p w14:paraId="15E7BB5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proceder com a importação de requisições de forma parcial e total. Deverá importar todos os itens da requisição sem a necessidade de informar os itens.</w:t>
            </w:r>
          </w:p>
        </w:tc>
      </w:tr>
      <w:tr w:rsidR="002D16E9" w:rsidRPr="00F02155" w14:paraId="4D5C2732"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08ED213B"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a vinculação de unidades administrativas aos seus respectivos almoxarifados, impossibilitando que itens sejam requisitados por unidade administrativa não vinculada ao almoxarifado respectivo.</w:t>
            </w:r>
          </w:p>
        </w:tc>
        <w:tc>
          <w:tcPr>
            <w:tcW w:w="2633" w:type="dxa"/>
            <w:gridSpan w:val="3"/>
            <w:tcBorders>
              <w:top w:val="single" w:sz="4" w:space="0" w:color="auto"/>
              <w:left w:val="single" w:sz="4" w:space="0" w:color="auto"/>
              <w:bottom w:val="single" w:sz="4" w:space="0" w:color="auto"/>
              <w:right w:val="single" w:sz="4" w:space="0" w:color="auto"/>
            </w:tcBorders>
            <w:hideMark/>
          </w:tcPr>
          <w:p w14:paraId="0C20934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travamento de uma unidade para solicitar de apenas um almoxarifado e tentar fazer a requisição para outro almoxarifado.</w:t>
            </w:r>
          </w:p>
        </w:tc>
        <w:tc>
          <w:tcPr>
            <w:tcW w:w="7796" w:type="dxa"/>
            <w:tcBorders>
              <w:top w:val="single" w:sz="4" w:space="0" w:color="auto"/>
              <w:left w:val="single" w:sz="4" w:space="0" w:color="auto"/>
              <w:bottom w:val="single" w:sz="4" w:space="0" w:color="auto"/>
              <w:right w:val="single" w:sz="4" w:space="0" w:color="auto"/>
            </w:tcBorders>
            <w:hideMark/>
          </w:tcPr>
          <w:p w14:paraId="58BFB3A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não poderá aceitar que seja feita requisição por uma unidade administrativa não vinculada ao almoxarifado.</w:t>
            </w:r>
          </w:p>
        </w:tc>
      </w:tr>
      <w:tr w:rsidR="002D16E9" w:rsidRPr="00F02155" w14:paraId="25CCB57B" w14:textId="77777777" w:rsidTr="00F02155">
        <w:tc>
          <w:tcPr>
            <w:tcW w:w="3458" w:type="dxa"/>
            <w:gridSpan w:val="3"/>
            <w:tcBorders>
              <w:top w:val="single" w:sz="4" w:space="0" w:color="auto"/>
              <w:left w:val="single" w:sz="4" w:space="0" w:color="auto"/>
              <w:bottom w:val="single" w:sz="4" w:space="0" w:color="auto"/>
              <w:right w:val="single" w:sz="4" w:space="0" w:color="auto"/>
            </w:tcBorders>
            <w:hideMark/>
          </w:tcPr>
          <w:p w14:paraId="635889F8"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 xml:space="preserve">Permitir a anulação de liquidação da despesa com todo o estorno dos lançamentos efetuados, inclusive com emissão de documento de anulação de liquidação da despesa. </w:t>
            </w:r>
          </w:p>
        </w:tc>
        <w:tc>
          <w:tcPr>
            <w:tcW w:w="2633" w:type="dxa"/>
            <w:gridSpan w:val="3"/>
            <w:tcBorders>
              <w:top w:val="single" w:sz="4" w:space="0" w:color="auto"/>
              <w:left w:val="single" w:sz="4" w:space="0" w:color="auto"/>
              <w:bottom w:val="single" w:sz="4" w:space="0" w:color="auto"/>
              <w:right w:val="single" w:sz="4" w:space="0" w:color="auto"/>
            </w:tcBorders>
            <w:hideMark/>
          </w:tcPr>
          <w:p w14:paraId="56B1E30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anulação de uma liquidação de despesa e demonstrar os lançamentos contábeis de estorno efetuados.</w:t>
            </w:r>
          </w:p>
        </w:tc>
        <w:tc>
          <w:tcPr>
            <w:tcW w:w="7796" w:type="dxa"/>
            <w:tcBorders>
              <w:top w:val="single" w:sz="4" w:space="0" w:color="auto"/>
              <w:left w:val="single" w:sz="4" w:space="0" w:color="auto"/>
              <w:bottom w:val="single" w:sz="4" w:space="0" w:color="auto"/>
              <w:right w:val="single" w:sz="4" w:space="0" w:color="auto"/>
            </w:tcBorders>
            <w:hideMark/>
          </w:tcPr>
          <w:p w14:paraId="015E9D7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possui anulação de despesas com lançamentos contábeis automáticos de estorno.</w:t>
            </w:r>
          </w:p>
        </w:tc>
      </w:tr>
      <w:tr w:rsidR="002D16E9" w:rsidRPr="00F02155" w14:paraId="77674B66"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5DB0ADE4"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t>Exigência</w:t>
            </w:r>
          </w:p>
        </w:tc>
        <w:tc>
          <w:tcPr>
            <w:tcW w:w="2694" w:type="dxa"/>
            <w:gridSpan w:val="4"/>
            <w:tcBorders>
              <w:top w:val="single" w:sz="4" w:space="0" w:color="auto"/>
              <w:left w:val="single" w:sz="4" w:space="0" w:color="auto"/>
              <w:bottom w:val="single" w:sz="4" w:space="0" w:color="auto"/>
              <w:right w:val="single" w:sz="4" w:space="0" w:color="auto"/>
            </w:tcBorders>
            <w:hideMark/>
          </w:tcPr>
          <w:p w14:paraId="5E0BFBA3"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7796" w:type="dxa"/>
            <w:tcBorders>
              <w:top w:val="single" w:sz="4" w:space="0" w:color="auto"/>
              <w:left w:val="single" w:sz="4" w:space="0" w:color="auto"/>
              <w:bottom w:val="single" w:sz="4" w:space="0" w:color="auto"/>
              <w:right w:val="single" w:sz="4" w:space="0" w:color="auto"/>
            </w:tcBorders>
            <w:hideMark/>
          </w:tcPr>
          <w:p w14:paraId="0CC18711" w14:textId="77777777" w:rsidR="002D16E9" w:rsidRPr="00F02155" w:rsidRDefault="002D16E9" w:rsidP="00B63AA4">
            <w:pPr>
              <w:rPr>
                <w:rFonts w:asciiTheme="minorHAnsi" w:hAnsiTheme="minorHAnsi" w:cstheme="minorHAnsi"/>
                <w:b/>
                <w:bCs/>
                <w:sz w:val="16"/>
                <w:szCs w:val="16"/>
              </w:rPr>
            </w:pPr>
            <w:r w:rsidRPr="00F02155">
              <w:rPr>
                <w:rFonts w:asciiTheme="minorHAnsi" w:hAnsiTheme="minorHAnsi" w:cstheme="minorHAnsi"/>
                <w:b/>
                <w:bCs/>
                <w:sz w:val="16"/>
                <w:szCs w:val="16"/>
              </w:rPr>
              <w:t>Resultado esperado/ forma de comprovação</w:t>
            </w:r>
          </w:p>
        </w:tc>
      </w:tr>
      <w:tr w:rsidR="002D16E9" w:rsidRPr="00F02155" w14:paraId="3D59DBBA"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50C4790C"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o controle de lançamentos de abastecimentos de forma integrada com a Nota de Empenho referente a cada abastecimento, demonstrando o controle na própria tela de abastecimento do saldo quantitativo e de valor do empenho.</w:t>
            </w:r>
          </w:p>
        </w:tc>
        <w:tc>
          <w:tcPr>
            <w:tcW w:w="2694" w:type="dxa"/>
            <w:gridSpan w:val="4"/>
            <w:tcBorders>
              <w:top w:val="single" w:sz="4" w:space="0" w:color="auto"/>
              <w:left w:val="single" w:sz="4" w:space="0" w:color="auto"/>
              <w:bottom w:val="single" w:sz="4" w:space="0" w:color="auto"/>
              <w:right w:val="single" w:sz="4" w:space="0" w:color="auto"/>
            </w:tcBorders>
            <w:hideMark/>
          </w:tcPr>
          <w:p w14:paraId="1C6497E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lançamento de abastecimento vinculado à uma nota de empenho.</w:t>
            </w:r>
          </w:p>
        </w:tc>
        <w:tc>
          <w:tcPr>
            <w:tcW w:w="7796" w:type="dxa"/>
            <w:tcBorders>
              <w:top w:val="single" w:sz="4" w:space="0" w:color="auto"/>
              <w:left w:val="single" w:sz="4" w:space="0" w:color="auto"/>
              <w:bottom w:val="single" w:sz="4" w:space="0" w:color="auto"/>
              <w:right w:val="single" w:sz="4" w:space="0" w:color="auto"/>
            </w:tcBorders>
            <w:hideMark/>
          </w:tcPr>
          <w:p w14:paraId="5A244AE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permitir o lançamento de abastecimento vinculado à nota de empenho respectiva, demonstrando na própria tela o controle de saldo do empenho de forma quantitativa e de valor.</w:t>
            </w:r>
          </w:p>
        </w:tc>
      </w:tr>
      <w:tr w:rsidR="002D16E9" w:rsidRPr="00F02155" w14:paraId="4DAD9994"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3B4F52AD"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lastRenderedPageBreak/>
              <w:t>Impedir o lançamento de abastecimentos em caso de quilometragem ou hora fora de ordem lógica, considerando as datas e marcações.</w:t>
            </w:r>
          </w:p>
        </w:tc>
        <w:tc>
          <w:tcPr>
            <w:tcW w:w="2694" w:type="dxa"/>
            <w:gridSpan w:val="4"/>
            <w:tcBorders>
              <w:top w:val="single" w:sz="4" w:space="0" w:color="auto"/>
              <w:left w:val="single" w:sz="4" w:space="0" w:color="auto"/>
              <w:bottom w:val="single" w:sz="4" w:space="0" w:color="auto"/>
              <w:right w:val="single" w:sz="4" w:space="0" w:color="auto"/>
            </w:tcBorders>
            <w:hideMark/>
          </w:tcPr>
          <w:p w14:paraId="6D23841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Tentar realizar lançamento de abastecimento com quilometragem ou hora fora de ordem lógica.</w:t>
            </w:r>
          </w:p>
        </w:tc>
        <w:tc>
          <w:tcPr>
            <w:tcW w:w="7796" w:type="dxa"/>
            <w:tcBorders>
              <w:top w:val="single" w:sz="4" w:space="0" w:color="auto"/>
              <w:left w:val="single" w:sz="4" w:space="0" w:color="auto"/>
              <w:bottom w:val="single" w:sz="4" w:space="0" w:color="auto"/>
              <w:right w:val="single" w:sz="4" w:space="0" w:color="auto"/>
            </w:tcBorders>
            <w:hideMark/>
          </w:tcPr>
          <w:p w14:paraId="068F975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não deverá permitir o lançamento com marcação fora de ondem lógica.</w:t>
            </w:r>
          </w:p>
        </w:tc>
      </w:tr>
      <w:tr w:rsidR="002D16E9" w:rsidRPr="00F02155" w14:paraId="6CEEBE38"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17E9ACB8"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Possuir controle de média de consumo dentro da própria tela de lançamento de abastecimento, permitindo o acompanhamento contínuo dessa média de consumo.</w:t>
            </w:r>
          </w:p>
        </w:tc>
        <w:tc>
          <w:tcPr>
            <w:tcW w:w="2694" w:type="dxa"/>
            <w:gridSpan w:val="4"/>
            <w:tcBorders>
              <w:top w:val="single" w:sz="4" w:space="0" w:color="auto"/>
              <w:left w:val="single" w:sz="4" w:space="0" w:color="auto"/>
              <w:bottom w:val="single" w:sz="4" w:space="0" w:color="auto"/>
              <w:right w:val="single" w:sz="4" w:space="0" w:color="auto"/>
            </w:tcBorders>
            <w:hideMark/>
          </w:tcPr>
          <w:p w14:paraId="7A93BC2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lançamento de abastecimento demonstrando a média de consumo na tela de abastecimento.</w:t>
            </w:r>
          </w:p>
        </w:tc>
        <w:tc>
          <w:tcPr>
            <w:tcW w:w="7796" w:type="dxa"/>
            <w:tcBorders>
              <w:top w:val="single" w:sz="4" w:space="0" w:color="auto"/>
              <w:left w:val="single" w:sz="4" w:space="0" w:color="auto"/>
              <w:bottom w:val="single" w:sz="4" w:space="0" w:color="auto"/>
              <w:right w:val="single" w:sz="4" w:space="0" w:color="auto"/>
            </w:tcBorders>
            <w:hideMark/>
          </w:tcPr>
          <w:p w14:paraId="10A6E01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possuir média de consumo na tela de lançamento de abastecimentos.</w:t>
            </w:r>
          </w:p>
        </w:tc>
      </w:tr>
      <w:tr w:rsidR="002D16E9" w:rsidRPr="00F02155" w14:paraId="6EA4E95E"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1E046694"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a geração de requisições de abastecimentos vinculadas à uma nota de empenho, contendo as opções de quantidade pré-determinada ou completar o tanque.</w:t>
            </w:r>
          </w:p>
        </w:tc>
        <w:tc>
          <w:tcPr>
            <w:tcW w:w="2694" w:type="dxa"/>
            <w:gridSpan w:val="4"/>
            <w:tcBorders>
              <w:top w:val="single" w:sz="4" w:space="0" w:color="auto"/>
              <w:left w:val="single" w:sz="4" w:space="0" w:color="auto"/>
              <w:bottom w:val="single" w:sz="4" w:space="0" w:color="auto"/>
              <w:right w:val="single" w:sz="4" w:space="0" w:color="auto"/>
            </w:tcBorders>
            <w:hideMark/>
          </w:tcPr>
          <w:p w14:paraId="29DFF58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lançamento de requisição de abastecimento em atendimento ao que está detalhado no item.</w:t>
            </w:r>
          </w:p>
        </w:tc>
        <w:tc>
          <w:tcPr>
            <w:tcW w:w="7796" w:type="dxa"/>
            <w:tcBorders>
              <w:top w:val="single" w:sz="4" w:space="0" w:color="auto"/>
              <w:left w:val="single" w:sz="4" w:space="0" w:color="auto"/>
              <w:bottom w:val="single" w:sz="4" w:space="0" w:color="auto"/>
              <w:right w:val="single" w:sz="4" w:space="0" w:color="auto"/>
            </w:tcBorders>
            <w:hideMark/>
          </w:tcPr>
          <w:p w14:paraId="0FDB645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permitir o lançamento de requisição vinculada à uma nota de empenho e contendo as opções de quantidade pré-determinada ou completar o tanque.</w:t>
            </w:r>
          </w:p>
        </w:tc>
      </w:tr>
      <w:tr w:rsidR="002D16E9" w:rsidRPr="00F02155" w14:paraId="4B18D26D"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4799A8D8"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Ser integrado ao módulo de Compras de forma a gerar o documento de execução contratual (documento de fornecimento) a partir dos lançamentos de abastecimentos.</w:t>
            </w:r>
          </w:p>
        </w:tc>
        <w:tc>
          <w:tcPr>
            <w:tcW w:w="2694" w:type="dxa"/>
            <w:gridSpan w:val="4"/>
            <w:tcBorders>
              <w:top w:val="single" w:sz="4" w:space="0" w:color="auto"/>
              <w:left w:val="single" w:sz="4" w:space="0" w:color="auto"/>
              <w:bottom w:val="single" w:sz="4" w:space="0" w:color="auto"/>
              <w:right w:val="single" w:sz="4" w:space="0" w:color="auto"/>
            </w:tcBorders>
            <w:hideMark/>
          </w:tcPr>
          <w:p w14:paraId="6CEF3D4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geração de documento de execução contratual (documento de fornecimento) de forma integrada ao módulo de Compras, a partir dos lançamentos de abastecimentos realizados.</w:t>
            </w:r>
          </w:p>
        </w:tc>
        <w:tc>
          <w:tcPr>
            <w:tcW w:w="7796" w:type="dxa"/>
            <w:tcBorders>
              <w:top w:val="single" w:sz="4" w:space="0" w:color="auto"/>
              <w:left w:val="single" w:sz="4" w:space="0" w:color="auto"/>
              <w:bottom w:val="single" w:sz="4" w:space="0" w:color="auto"/>
              <w:right w:val="single" w:sz="4" w:space="0" w:color="auto"/>
            </w:tcBorders>
            <w:hideMark/>
          </w:tcPr>
          <w:p w14:paraId="310FED8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permite a geração de documento de execução contratual de forma integrada ao Compras, a partir dos lançamentos de abastecimentos.</w:t>
            </w:r>
          </w:p>
        </w:tc>
      </w:tr>
      <w:tr w:rsidR="002D16E9" w:rsidRPr="00F02155" w14:paraId="627F2885"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124D6CC7"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a importação de abastecimentos de empresas gerenciadoras de frota de veículos através de cartão.</w:t>
            </w:r>
          </w:p>
        </w:tc>
        <w:tc>
          <w:tcPr>
            <w:tcW w:w="2694" w:type="dxa"/>
            <w:gridSpan w:val="4"/>
            <w:tcBorders>
              <w:top w:val="single" w:sz="4" w:space="0" w:color="auto"/>
              <w:left w:val="single" w:sz="4" w:space="0" w:color="auto"/>
              <w:bottom w:val="single" w:sz="4" w:space="0" w:color="auto"/>
              <w:right w:val="single" w:sz="4" w:space="0" w:color="auto"/>
            </w:tcBorders>
            <w:hideMark/>
          </w:tcPr>
          <w:p w14:paraId="3F52C53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a importação de abastecimentos realizados através de cartão.</w:t>
            </w:r>
          </w:p>
        </w:tc>
        <w:tc>
          <w:tcPr>
            <w:tcW w:w="7796" w:type="dxa"/>
            <w:tcBorders>
              <w:top w:val="single" w:sz="4" w:space="0" w:color="auto"/>
              <w:left w:val="single" w:sz="4" w:space="0" w:color="auto"/>
              <w:bottom w:val="single" w:sz="4" w:space="0" w:color="auto"/>
              <w:right w:val="single" w:sz="4" w:space="0" w:color="auto"/>
            </w:tcBorders>
            <w:hideMark/>
          </w:tcPr>
          <w:p w14:paraId="6564AE4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permitir a importação de abastecimentos realizados através de cartão.</w:t>
            </w:r>
          </w:p>
        </w:tc>
      </w:tr>
      <w:tr w:rsidR="002D16E9" w:rsidRPr="00F02155" w14:paraId="5D6B8B96"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434255C6"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a importação do detalhamento do transporte escolar de um mês para outro, habilitando os campos para possíveis alterações.</w:t>
            </w:r>
          </w:p>
        </w:tc>
        <w:tc>
          <w:tcPr>
            <w:tcW w:w="2694" w:type="dxa"/>
            <w:gridSpan w:val="4"/>
            <w:tcBorders>
              <w:top w:val="single" w:sz="4" w:space="0" w:color="auto"/>
              <w:left w:val="single" w:sz="4" w:space="0" w:color="auto"/>
              <w:bottom w:val="single" w:sz="4" w:space="0" w:color="auto"/>
              <w:right w:val="single" w:sz="4" w:space="0" w:color="auto"/>
            </w:tcBorders>
            <w:hideMark/>
          </w:tcPr>
          <w:p w14:paraId="62E1768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importação de informações do transporte escolar de um mês para outro e realizar alterações.</w:t>
            </w:r>
          </w:p>
        </w:tc>
        <w:tc>
          <w:tcPr>
            <w:tcW w:w="7796" w:type="dxa"/>
            <w:tcBorders>
              <w:top w:val="single" w:sz="4" w:space="0" w:color="auto"/>
              <w:left w:val="single" w:sz="4" w:space="0" w:color="auto"/>
              <w:bottom w:val="single" w:sz="4" w:space="0" w:color="auto"/>
              <w:right w:val="single" w:sz="4" w:space="0" w:color="auto"/>
            </w:tcBorders>
            <w:hideMark/>
          </w:tcPr>
          <w:p w14:paraId="7E8C0A1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possibilitar a importação de um mês para outro e permitir alterações.</w:t>
            </w:r>
          </w:p>
        </w:tc>
      </w:tr>
      <w:tr w:rsidR="002D16E9" w:rsidRPr="00F02155" w14:paraId="52012920"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01D6F01C"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Permitir o lançamento de manutenções de forma integrada ao módulo compras, permitindo a importação dos itens referente à manutenção, excluindo a necessidade de lançar os itens manualmente.</w:t>
            </w:r>
          </w:p>
        </w:tc>
        <w:tc>
          <w:tcPr>
            <w:tcW w:w="2694" w:type="dxa"/>
            <w:gridSpan w:val="4"/>
            <w:tcBorders>
              <w:top w:val="single" w:sz="4" w:space="0" w:color="auto"/>
              <w:left w:val="single" w:sz="4" w:space="0" w:color="auto"/>
              <w:bottom w:val="single" w:sz="4" w:space="0" w:color="auto"/>
              <w:right w:val="single" w:sz="4" w:space="0" w:color="auto"/>
            </w:tcBorders>
            <w:hideMark/>
          </w:tcPr>
          <w:p w14:paraId="2DC603E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lançamento de manutenção importando os itens do documento de execução contratual, sem a necessidade de lançar os itens manualmente.</w:t>
            </w:r>
          </w:p>
        </w:tc>
        <w:tc>
          <w:tcPr>
            <w:tcW w:w="7796" w:type="dxa"/>
            <w:tcBorders>
              <w:top w:val="single" w:sz="4" w:space="0" w:color="auto"/>
              <w:left w:val="single" w:sz="4" w:space="0" w:color="auto"/>
              <w:bottom w:val="single" w:sz="4" w:space="0" w:color="auto"/>
              <w:right w:val="single" w:sz="4" w:space="0" w:color="auto"/>
            </w:tcBorders>
            <w:hideMark/>
          </w:tcPr>
          <w:p w14:paraId="209011A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deverá permitir a importação de todos os itens do documento de execução contratual, excluindo a necessidade de lançar itens manualmente na manutenção.</w:t>
            </w:r>
          </w:p>
        </w:tc>
      </w:tr>
      <w:tr w:rsidR="002D16E9" w:rsidRPr="00F02155" w14:paraId="1DAC6722"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11939016"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Possuir integração com o módulo almoxarifado, de forma a gerar a saída automática dos itens em estoque lançados em uma manutenção.</w:t>
            </w:r>
          </w:p>
        </w:tc>
        <w:tc>
          <w:tcPr>
            <w:tcW w:w="2694" w:type="dxa"/>
            <w:gridSpan w:val="4"/>
            <w:tcBorders>
              <w:top w:val="single" w:sz="4" w:space="0" w:color="auto"/>
              <w:left w:val="single" w:sz="4" w:space="0" w:color="auto"/>
              <w:bottom w:val="single" w:sz="4" w:space="0" w:color="auto"/>
              <w:right w:val="single" w:sz="4" w:space="0" w:color="auto"/>
            </w:tcBorders>
            <w:hideMark/>
          </w:tcPr>
          <w:p w14:paraId="650B5F3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lançamento de manutenção.</w:t>
            </w:r>
          </w:p>
        </w:tc>
        <w:tc>
          <w:tcPr>
            <w:tcW w:w="7796" w:type="dxa"/>
            <w:tcBorders>
              <w:top w:val="single" w:sz="4" w:space="0" w:color="auto"/>
              <w:left w:val="single" w:sz="4" w:space="0" w:color="auto"/>
              <w:bottom w:val="single" w:sz="4" w:space="0" w:color="auto"/>
              <w:right w:val="single" w:sz="4" w:space="0" w:color="auto"/>
            </w:tcBorders>
            <w:hideMark/>
          </w:tcPr>
          <w:p w14:paraId="0050251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após o lançamento da manutenção é gerada saída automática dos itens no almoxarifado.</w:t>
            </w:r>
          </w:p>
        </w:tc>
      </w:tr>
      <w:tr w:rsidR="002D16E9" w:rsidRPr="00F02155" w14:paraId="4FAF3647" w14:textId="77777777" w:rsidTr="00F02155">
        <w:tc>
          <w:tcPr>
            <w:tcW w:w="3397" w:type="dxa"/>
            <w:gridSpan w:val="2"/>
            <w:tcBorders>
              <w:top w:val="single" w:sz="4" w:space="0" w:color="auto"/>
              <w:left w:val="single" w:sz="4" w:space="0" w:color="auto"/>
              <w:bottom w:val="single" w:sz="4" w:space="0" w:color="auto"/>
              <w:right w:val="single" w:sz="4" w:space="0" w:color="auto"/>
            </w:tcBorders>
            <w:hideMark/>
          </w:tcPr>
          <w:p w14:paraId="79FD5386"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Possuir integração com o almoxarifado com consulta de saldo de itens de manutenções em estoque.</w:t>
            </w:r>
          </w:p>
        </w:tc>
        <w:tc>
          <w:tcPr>
            <w:tcW w:w="2694" w:type="dxa"/>
            <w:gridSpan w:val="4"/>
            <w:tcBorders>
              <w:top w:val="single" w:sz="4" w:space="0" w:color="auto"/>
              <w:left w:val="single" w:sz="4" w:space="0" w:color="auto"/>
              <w:bottom w:val="single" w:sz="4" w:space="0" w:color="auto"/>
              <w:right w:val="single" w:sz="4" w:space="0" w:color="auto"/>
            </w:tcBorders>
            <w:hideMark/>
          </w:tcPr>
          <w:p w14:paraId="067A318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a consulta de saldo de itens de manutenção em estoque.</w:t>
            </w:r>
          </w:p>
        </w:tc>
        <w:tc>
          <w:tcPr>
            <w:tcW w:w="7796" w:type="dxa"/>
            <w:tcBorders>
              <w:top w:val="single" w:sz="4" w:space="0" w:color="auto"/>
              <w:left w:val="single" w:sz="4" w:space="0" w:color="auto"/>
              <w:bottom w:val="single" w:sz="4" w:space="0" w:color="auto"/>
              <w:right w:val="single" w:sz="4" w:space="0" w:color="auto"/>
            </w:tcBorders>
            <w:hideMark/>
          </w:tcPr>
          <w:p w14:paraId="18CB70B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a consulta de saldo de itens de manutenção em estoque.</w:t>
            </w:r>
          </w:p>
        </w:tc>
      </w:tr>
      <w:tr w:rsidR="002D16E9" w:rsidRPr="00F02155" w14:paraId="420B2EE8" w14:textId="77777777" w:rsidTr="00F02155">
        <w:tc>
          <w:tcPr>
            <w:tcW w:w="3397" w:type="dxa"/>
            <w:gridSpan w:val="2"/>
            <w:tcBorders>
              <w:top w:val="single" w:sz="4" w:space="0" w:color="auto"/>
              <w:left w:val="single" w:sz="4" w:space="0" w:color="auto"/>
              <w:bottom w:val="single" w:sz="4" w:space="0" w:color="auto"/>
              <w:right w:val="single" w:sz="4" w:space="0" w:color="auto"/>
            </w:tcBorders>
          </w:tcPr>
          <w:p w14:paraId="0FC224ED" w14:textId="77777777" w:rsidR="002D16E9" w:rsidRPr="00F02155" w:rsidRDefault="002D16E9" w:rsidP="00B63AA4">
            <w:pPr>
              <w:pStyle w:val="Default"/>
              <w:jc w:val="both"/>
              <w:rPr>
                <w:rFonts w:asciiTheme="minorHAnsi" w:hAnsiTheme="minorHAnsi" w:cstheme="minorHAnsi"/>
                <w:color w:val="auto"/>
                <w:sz w:val="16"/>
                <w:szCs w:val="16"/>
              </w:rPr>
            </w:pPr>
            <w:r w:rsidRPr="00605797">
              <w:rPr>
                <w:rFonts w:asciiTheme="minorHAnsi" w:hAnsiTheme="minorHAnsi" w:cstheme="minorHAnsi"/>
                <w:color w:val="auto"/>
                <w:sz w:val="16"/>
                <w:szCs w:val="16"/>
              </w:rPr>
              <w:t>Desenvolver um módulo integrado ao sistema de Gestão de Frotas e Combustíveis que permita o controle, autorização, rastreabilidade, auditoria e fiscalização dos abastecimentos realizados pelos veículos da frota municipal através da utilização de QR Code dinâmico, eliminando processos manuais, reduzindo fraudes e proporcionando controle em tempo real</w:t>
            </w:r>
            <w:r w:rsidRPr="00F02155">
              <w:rPr>
                <w:rFonts w:asciiTheme="minorHAnsi" w:hAnsiTheme="minorHAnsi" w:cstheme="minorHAnsi"/>
                <w:color w:val="auto"/>
                <w:sz w:val="16"/>
                <w:szCs w:val="16"/>
                <w:highlight w:val="yellow"/>
              </w:rPr>
              <w:t>.</w:t>
            </w:r>
          </w:p>
        </w:tc>
        <w:tc>
          <w:tcPr>
            <w:tcW w:w="2694" w:type="dxa"/>
            <w:gridSpan w:val="4"/>
            <w:tcBorders>
              <w:top w:val="single" w:sz="4" w:space="0" w:color="auto"/>
              <w:left w:val="single" w:sz="4" w:space="0" w:color="auto"/>
              <w:bottom w:val="single" w:sz="4" w:space="0" w:color="auto"/>
              <w:right w:val="single" w:sz="4" w:space="0" w:color="auto"/>
            </w:tcBorders>
          </w:tcPr>
          <w:p w14:paraId="260F577D" w14:textId="77777777" w:rsidR="002D16E9" w:rsidRPr="00F02155" w:rsidRDefault="002D16E9" w:rsidP="00B63AA4">
            <w:pPr>
              <w:jc w:val="both"/>
              <w:rPr>
                <w:rFonts w:asciiTheme="minorHAnsi" w:hAnsiTheme="minorHAnsi" w:cstheme="minorHAnsi"/>
                <w:sz w:val="16"/>
                <w:szCs w:val="16"/>
              </w:rPr>
            </w:pPr>
          </w:p>
        </w:tc>
        <w:tc>
          <w:tcPr>
            <w:tcW w:w="7796" w:type="dxa"/>
            <w:tcBorders>
              <w:top w:val="single" w:sz="4" w:space="0" w:color="auto"/>
              <w:left w:val="single" w:sz="4" w:space="0" w:color="auto"/>
              <w:bottom w:val="single" w:sz="4" w:space="0" w:color="auto"/>
              <w:right w:val="single" w:sz="4" w:space="0" w:color="auto"/>
            </w:tcBorders>
          </w:tcPr>
          <w:p w14:paraId="359C2383" w14:textId="77777777" w:rsidR="002D16E9" w:rsidRPr="00F02155" w:rsidRDefault="002D16E9" w:rsidP="00B63AA4">
            <w:pPr>
              <w:jc w:val="both"/>
              <w:rPr>
                <w:rFonts w:asciiTheme="minorHAnsi" w:hAnsiTheme="minorHAnsi" w:cstheme="minorHAnsi"/>
                <w:sz w:val="16"/>
                <w:szCs w:val="16"/>
              </w:rPr>
            </w:pPr>
          </w:p>
        </w:tc>
      </w:tr>
      <w:tr w:rsidR="002D16E9" w:rsidRPr="00F02155" w14:paraId="6884577D"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7D726E37"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lastRenderedPageBreak/>
              <w:t>Exigência</w:t>
            </w:r>
          </w:p>
        </w:tc>
        <w:tc>
          <w:tcPr>
            <w:tcW w:w="3119" w:type="dxa"/>
            <w:gridSpan w:val="5"/>
            <w:tcBorders>
              <w:top w:val="single" w:sz="4" w:space="0" w:color="auto"/>
              <w:left w:val="single" w:sz="4" w:space="0" w:color="auto"/>
              <w:bottom w:val="single" w:sz="4" w:space="0" w:color="auto"/>
              <w:right w:val="single" w:sz="4" w:space="0" w:color="auto"/>
            </w:tcBorders>
            <w:hideMark/>
          </w:tcPr>
          <w:p w14:paraId="29FB323C"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7796" w:type="dxa"/>
            <w:tcBorders>
              <w:top w:val="single" w:sz="4" w:space="0" w:color="auto"/>
              <w:left w:val="single" w:sz="4" w:space="0" w:color="auto"/>
              <w:bottom w:val="single" w:sz="4" w:space="0" w:color="auto"/>
              <w:right w:val="single" w:sz="4" w:space="0" w:color="auto"/>
            </w:tcBorders>
            <w:hideMark/>
          </w:tcPr>
          <w:p w14:paraId="24C3042F"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Resultado esperado / forma de comprovação</w:t>
            </w:r>
          </w:p>
        </w:tc>
      </w:tr>
      <w:tr w:rsidR="002D16E9" w:rsidRPr="00F02155" w14:paraId="38770FBA"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381D3D23"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O sistema deve efetuar o controle físico financeiro dos bens patrimoniais, integrando automaticamente a movimentação de incorporação, baixas e reavaliações de bens de natureza durável, com os respectivos movimentos contábeis patrimoniais.</w:t>
            </w:r>
          </w:p>
        </w:tc>
        <w:tc>
          <w:tcPr>
            <w:tcW w:w="3119" w:type="dxa"/>
            <w:gridSpan w:val="5"/>
            <w:tcBorders>
              <w:top w:val="single" w:sz="4" w:space="0" w:color="auto"/>
              <w:left w:val="single" w:sz="4" w:space="0" w:color="auto"/>
              <w:bottom w:val="single" w:sz="4" w:space="0" w:color="auto"/>
              <w:right w:val="single" w:sz="4" w:space="0" w:color="auto"/>
            </w:tcBorders>
            <w:hideMark/>
          </w:tcPr>
          <w:p w14:paraId="54BF42A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todos os lançamentos solicitados pelo item.</w:t>
            </w:r>
          </w:p>
        </w:tc>
        <w:tc>
          <w:tcPr>
            <w:tcW w:w="7796" w:type="dxa"/>
            <w:tcBorders>
              <w:top w:val="single" w:sz="4" w:space="0" w:color="auto"/>
              <w:left w:val="single" w:sz="4" w:space="0" w:color="auto"/>
              <w:bottom w:val="single" w:sz="4" w:space="0" w:color="auto"/>
              <w:right w:val="single" w:sz="4" w:space="0" w:color="auto"/>
            </w:tcBorders>
            <w:hideMark/>
          </w:tcPr>
          <w:p w14:paraId="486DD45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integra automaticamente todas as movimentações de bens com os respectivos movimentos contábeis patrimoniais. Após os registros no patrimônio mostrar os lançamentos realizados automaticamente na contabilidade.</w:t>
            </w:r>
          </w:p>
        </w:tc>
      </w:tr>
      <w:tr w:rsidR="002D16E9" w:rsidRPr="00F02155" w14:paraId="44C11181"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4AA3266A"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O sistema deve armazenar informações relevantes sobre cada item: valor original, valor de depreciação, valor de reavaliação, valor atual, localização, descrição, número patrimonial, classificação, estado de conservação e empenho de aquisição quando adquirido por execução orçamentária.</w:t>
            </w:r>
          </w:p>
        </w:tc>
        <w:tc>
          <w:tcPr>
            <w:tcW w:w="3119" w:type="dxa"/>
            <w:gridSpan w:val="5"/>
            <w:tcBorders>
              <w:top w:val="single" w:sz="4" w:space="0" w:color="auto"/>
              <w:left w:val="single" w:sz="4" w:space="0" w:color="auto"/>
              <w:bottom w:val="single" w:sz="4" w:space="0" w:color="auto"/>
              <w:right w:val="single" w:sz="4" w:space="0" w:color="auto"/>
            </w:tcBorders>
            <w:hideMark/>
          </w:tcPr>
          <w:p w14:paraId="7005942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o cadastro de bens com as informações solicitadas.</w:t>
            </w:r>
          </w:p>
        </w:tc>
        <w:tc>
          <w:tcPr>
            <w:tcW w:w="7796" w:type="dxa"/>
            <w:tcBorders>
              <w:top w:val="single" w:sz="4" w:space="0" w:color="auto"/>
              <w:left w:val="single" w:sz="4" w:space="0" w:color="auto"/>
              <w:bottom w:val="single" w:sz="4" w:space="0" w:color="auto"/>
              <w:right w:val="single" w:sz="4" w:space="0" w:color="auto"/>
            </w:tcBorders>
            <w:hideMark/>
          </w:tcPr>
          <w:p w14:paraId="2111D91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armazena todas as informações relevantes sobre um bem.</w:t>
            </w:r>
          </w:p>
        </w:tc>
      </w:tr>
      <w:tr w:rsidR="002D16E9" w:rsidRPr="00F02155" w14:paraId="6B4206B0"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3DC961C6"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Possibilitar a inserção de imagem junto ao cadastro do bem para a correta a sua correta identificação e controle.</w:t>
            </w:r>
          </w:p>
        </w:tc>
        <w:tc>
          <w:tcPr>
            <w:tcW w:w="3119" w:type="dxa"/>
            <w:gridSpan w:val="5"/>
            <w:tcBorders>
              <w:top w:val="single" w:sz="4" w:space="0" w:color="auto"/>
              <w:left w:val="single" w:sz="4" w:space="0" w:color="auto"/>
              <w:bottom w:val="single" w:sz="4" w:space="0" w:color="auto"/>
              <w:right w:val="single" w:sz="4" w:space="0" w:color="auto"/>
            </w:tcBorders>
            <w:hideMark/>
          </w:tcPr>
          <w:p w14:paraId="71B8AF9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Realizar a inserção de imagem junto ao cadastro dos bens. </w:t>
            </w:r>
          </w:p>
        </w:tc>
        <w:tc>
          <w:tcPr>
            <w:tcW w:w="7796" w:type="dxa"/>
            <w:tcBorders>
              <w:top w:val="single" w:sz="4" w:space="0" w:color="auto"/>
              <w:left w:val="single" w:sz="4" w:space="0" w:color="auto"/>
              <w:bottom w:val="single" w:sz="4" w:space="0" w:color="auto"/>
              <w:right w:val="single" w:sz="4" w:space="0" w:color="auto"/>
            </w:tcBorders>
            <w:hideMark/>
          </w:tcPr>
          <w:p w14:paraId="5534F25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possibilita a inserção e armazenamento de imagens dos bens cadastrados.</w:t>
            </w:r>
          </w:p>
        </w:tc>
      </w:tr>
      <w:tr w:rsidR="002D16E9" w:rsidRPr="00F02155" w14:paraId="66857876"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5F077D48"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 xml:space="preserve">Realizar automaticamente as incorporações ao patrimônio de bens adquiridos decorrentes de execução orçamentária, assim que a realizado o recebimento e liquidação do bem no módulo Almoxarifado. Possuindo as além de todas as informações de caracterização do bem, o número da nota fiscal e nota de empenho da despesa. </w:t>
            </w:r>
          </w:p>
        </w:tc>
        <w:tc>
          <w:tcPr>
            <w:tcW w:w="3119" w:type="dxa"/>
            <w:gridSpan w:val="5"/>
            <w:tcBorders>
              <w:top w:val="single" w:sz="4" w:space="0" w:color="auto"/>
              <w:left w:val="single" w:sz="4" w:space="0" w:color="auto"/>
              <w:bottom w:val="single" w:sz="4" w:space="0" w:color="auto"/>
              <w:right w:val="single" w:sz="4" w:space="0" w:color="auto"/>
            </w:tcBorders>
            <w:hideMark/>
          </w:tcPr>
          <w:p w14:paraId="3D5E0A0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lançamento de um recebimento e liquidação de despesa de material permanente e demonstrar a incorporação automática do bem no patrimônio com as informações solicitadas.</w:t>
            </w:r>
          </w:p>
        </w:tc>
        <w:tc>
          <w:tcPr>
            <w:tcW w:w="7796" w:type="dxa"/>
            <w:tcBorders>
              <w:top w:val="single" w:sz="4" w:space="0" w:color="auto"/>
              <w:left w:val="single" w:sz="4" w:space="0" w:color="auto"/>
              <w:bottom w:val="single" w:sz="4" w:space="0" w:color="auto"/>
              <w:right w:val="single" w:sz="4" w:space="0" w:color="auto"/>
            </w:tcBorders>
            <w:hideMark/>
          </w:tcPr>
          <w:p w14:paraId="5BB2697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realiza a incorporação automática dos bens permanentes após recebimento e liquidação no almoxarifado, importando as informações solicitadas.</w:t>
            </w:r>
          </w:p>
        </w:tc>
      </w:tr>
      <w:tr w:rsidR="002D16E9" w:rsidRPr="00F02155" w14:paraId="4DCE76F8"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296B2C79"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 xml:space="preserve">Realizar o fechamento mensal das movimentações, bloqueando o movimento nos meses já encerrados. </w:t>
            </w:r>
          </w:p>
        </w:tc>
        <w:tc>
          <w:tcPr>
            <w:tcW w:w="3119" w:type="dxa"/>
            <w:gridSpan w:val="5"/>
            <w:tcBorders>
              <w:top w:val="single" w:sz="4" w:space="0" w:color="auto"/>
              <w:left w:val="single" w:sz="4" w:space="0" w:color="auto"/>
              <w:bottom w:val="single" w:sz="4" w:space="0" w:color="auto"/>
              <w:right w:val="single" w:sz="4" w:space="0" w:color="auto"/>
            </w:tcBorders>
            <w:hideMark/>
          </w:tcPr>
          <w:p w14:paraId="0F95DD2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Encerrar um mês e realizar lançamentos nesse mês.</w:t>
            </w:r>
          </w:p>
        </w:tc>
        <w:tc>
          <w:tcPr>
            <w:tcW w:w="7796" w:type="dxa"/>
            <w:tcBorders>
              <w:top w:val="single" w:sz="4" w:space="0" w:color="auto"/>
              <w:left w:val="single" w:sz="4" w:space="0" w:color="auto"/>
              <w:bottom w:val="single" w:sz="4" w:space="0" w:color="auto"/>
              <w:right w:val="single" w:sz="4" w:space="0" w:color="auto"/>
            </w:tcBorders>
            <w:hideMark/>
          </w:tcPr>
          <w:p w14:paraId="0350CCD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bloqueia lançamentos em meses encerrados.</w:t>
            </w:r>
          </w:p>
        </w:tc>
      </w:tr>
      <w:tr w:rsidR="002D16E9" w:rsidRPr="00F02155" w14:paraId="6D5FC0B0"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04B6EA68"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Processar na contabilidade o lançamento automático das movimentações mensais de depreciações, amortizações e exaustão, integrando automaticamente com os respectivos movimentos contábeis.</w:t>
            </w:r>
          </w:p>
        </w:tc>
        <w:tc>
          <w:tcPr>
            <w:tcW w:w="3119" w:type="dxa"/>
            <w:gridSpan w:val="5"/>
            <w:tcBorders>
              <w:top w:val="single" w:sz="4" w:space="0" w:color="auto"/>
              <w:left w:val="single" w:sz="4" w:space="0" w:color="auto"/>
              <w:bottom w:val="single" w:sz="4" w:space="0" w:color="auto"/>
              <w:right w:val="single" w:sz="4" w:space="0" w:color="auto"/>
            </w:tcBorders>
            <w:hideMark/>
          </w:tcPr>
          <w:p w14:paraId="784B47E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os lançamentos no patrimônio demonstrando o registro automático das movimentações contábeis patrimoniais.</w:t>
            </w:r>
          </w:p>
        </w:tc>
        <w:tc>
          <w:tcPr>
            <w:tcW w:w="7796" w:type="dxa"/>
            <w:tcBorders>
              <w:top w:val="single" w:sz="4" w:space="0" w:color="auto"/>
              <w:left w:val="single" w:sz="4" w:space="0" w:color="auto"/>
              <w:bottom w:val="single" w:sz="4" w:space="0" w:color="auto"/>
              <w:right w:val="single" w:sz="4" w:space="0" w:color="auto"/>
            </w:tcBorders>
            <w:hideMark/>
          </w:tcPr>
          <w:p w14:paraId="7B119A7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realiza automaticamente os lançamentos de depreciações, amortizações e exaustões e os respectivos lançamentos automáticos de movimentações contábeis.</w:t>
            </w:r>
          </w:p>
        </w:tc>
      </w:tr>
      <w:tr w:rsidR="002D16E9" w:rsidRPr="00F02155" w14:paraId="1F2ACC34"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0D700AB7"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t xml:space="preserve">Permitir o cadastro de parâmetros para iniciar o reconhecimento automático dos lançamentos de depreciação, amortização e exaustão, através do registro da vida útil estipulada para o bem e o seu valor residual ao final do período de sua utilização. </w:t>
            </w:r>
          </w:p>
        </w:tc>
        <w:tc>
          <w:tcPr>
            <w:tcW w:w="3119" w:type="dxa"/>
            <w:gridSpan w:val="5"/>
            <w:tcBorders>
              <w:top w:val="single" w:sz="4" w:space="0" w:color="auto"/>
              <w:left w:val="single" w:sz="4" w:space="0" w:color="auto"/>
              <w:bottom w:val="single" w:sz="4" w:space="0" w:color="auto"/>
              <w:right w:val="single" w:sz="4" w:space="0" w:color="auto"/>
            </w:tcBorders>
            <w:hideMark/>
          </w:tcPr>
          <w:p w14:paraId="1E57BBD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cadastro do parâmetro e ativar o reconhecimento automático da depreciação, amortização e exaustão de bens.</w:t>
            </w:r>
          </w:p>
        </w:tc>
        <w:tc>
          <w:tcPr>
            <w:tcW w:w="7796" w:type="dxa"/>
            <w:tcBorders>
              <w:top w:val="single" w:sz="4" w:space="0" w:color="auto"/>
              <w:left w:val="single" w:sz="4" w:space="0" w:color="auto"/>
              <w:bottom w:val="single" w:sz="4" w:space="0" w:color="auto"/>
              <w:right w:val="single" w:sz="4" w:space="0" w:color="auto"/>
            </w:tcBorders>
            <w:hideMark/>
          </w:tcPr>
          <w:p w14:paraId="26CCF04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possui parâmetro para o início do reconhecimento automático de depreciação, amortização e exaustão.</w:t>
            </w:r>
          </w:p>
        </w:tc>
      </w:tr>
      <w:tr w:rsidR="002D16E9" w:rsidRPr="00F02155" w14:paraId="039F7C83" w14:textId="77777777" w:rsidTr="00F02155">
        <w:tc>
          <w:tcPr>
            <w:tcW w:w="2972" w:type="dxa"/>
            <w:tcBorders>
              <w:top w:val="single" w:sz="4" w:space="0" w:color="auto"/>
              <w:left w:val="single" w:sz="4" w:space="0" w:color="auto"/>
              <w:bottom w:val="single" w:sz="4" w:space="0" w:color="auto"/>
              <w:right w:val="single" w:sz="4" w:space="0" w:color="auto"/>
            </w:tcBorders>
            <w:hideMark/>
          </w:tcPr>
          <w:p w14:paraId="47E8BCC2" w14:textId="77777777" w:rsidR="002D16E9" w:rsidRPr="00F02155" w:rsidRDefault="002D16E9" w:rsidP="00B63AA4">
            <w:pPr>
              <w:pStyle w:val="Default"/>
              <w:jc w:val="both"/>
              <w:rPr>
                <w:rFonts w:asciiTheme="minorHAnsi" w:hAnsiTheme="minorHAnsi" w:cstheme="minorHAnsi"/>
                <w:color w:val="auto"/>
                <w:sz w:val="16"/>
                <w:szCs w:val="16"/>
              </w:rPr>
            </w:pPr>
            <w:r w:rsidRPr="00F02155">
              <w:rPr>
                <w:rFonts w:asciiTheme="minorHAnsi" w:hAnsiTheme="minorHAnsi" w:cstheme="minorHAnsi"/>
                <w:color w:val="auto"/>
                <w:sz w:val="16"/>
                <w:szCs w:val="16"/>
              </w:rPr>
              <w:lastRenderedPageBreak/>
              <w:t xml:space="preserve">Permitir o controle dos componentes significativos dos bens, para controle em separado dos fatores de depreciação dos bens imóveis, principalmente os bens de infraestrutura. </w:t>
            </w:r>
          </w:p>
        </w:tc>
        <w:tc>
          <w:tcPr>
            <w:tcW w:w="3119" w:type="dxa"/>
            <w:gridSpan w:val="5"/>
            <w:tcBorders>
              <w:top w:val="single" w:sz="4" w:space="0" w:color="auto"/>
              <w:left w:val="single" w:sz="4" w:space="0" w:color="auto"/>
              <w:bottom w:val="single" w:sz="4" w:space="0" w:color="auto"/>
              <w:right w:val="single" w:sz="4" w:space="0" w:color="auto"/>
            </w:tcBorders>
            <w:hideMark/>
          </w:tcPr>
          <w:p w14:paraId="469E3E7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possui controle de componentes significativos de bens imóveis, possibilitando que cada componente tenha seu fator de depreciação.</w:t>
            </w:r>
          </w:p>
        </w:tc>
        <w:tc>
          <w:tcPr>
            <w:tcW w:w="7796" w:type="dxa"/>
            <w:tcBorders>
              <w:top w:val="single" w:sz="4" w:space="0" w:color="auto"/>
              <w:left w:val="single" w:sz="4" w:space="0" w:color="auto"/>
              <w:bottom w:val="single" w:sz="4" w:space="0" w:color="auto"/>
              <w:right w:val="single" w:sz="4" w:space="0" w:color="auto"/>
            </w:tcBorders>
            <w:hideMark/>
          </w:tcPr>
          <w:p w14:paraId="3FCF027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que o sistema possui controle de componentes significativos de bens imóveis, possibilitando que cada componente tenha seu fator de depreciação.</w:t>
            </w:r>
          </w:p>
        </w:tc>
      </w:tr>
    </w:tbl>
    <w:tbl>
      <w:tblPr>
        <w:tblW w:w="13887" w:type="dxa"/>
        <w:tblLook w:val="04A0" w:firstRow="1" w:lastRow="0" w:firstColumn="1" w:lastColumn="0" w:noHBand="0" w:noVBand="1"/>
      </w:tblPr>
      <w:tblGrid>
        <w:gridCol w:w="3964"/>
        <w:gridCol w:w="426"/>
        <w:gridCol w:w="1931"/>
        <w:gridCol w:w="863"/>
        <w:gridCol w:w="129"/>
        <w:gridCol w:w="6574"/>
      </w:tblGrid>
      <w:tr w:rsidR="002D16E9" w:rsidRPr="00F02155" w14:paraId="07FE02A9"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78010251" w14:textId="77777777" w:rsidR="002D16E9" w:rsidRPr="00F02155" w:rsidRDefault="002D16E9" w:rsidP="00B63AA4">
            <w:pPr>
              <w:jc w:val="both"/>
              <w:rPr>
                <w:rFonts w:cstheme="minorHAnsi"/>
                <w:sz w:val="16"/>
                <w:szCs w:val="16"/>
              </w:rPr>
            </w:pPr>
            <w:r w:rsidRPr="00F02155">
              <w:rPr>
                <w:rFonts w:cstheme="minorHAnsi"/>
                <w:b/>
                <w:bCs/>
                <w:sz w:val="16"/>
                <w:szCs w:val="16"/>
              </w:rPr>
              <w:t>Exigência</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59C2E4D2" w14:textId="77777777" w:rsidR="002D16E9" w:rsidRPr="00F02155" w:rsidRDefault="002D16E9" w:rsidP="00B63AA4">
            <w:pPr>
              <w:jc w:val="both"/>
              <w:rPr>
                <w:rFonts w:cstheme="minorHAnsi"/>
                <w:sz w:val="16"/>
                <w:szCs w:val="16"/>
              </w:rPr>
            </w:pPr>
            <w:r w:rsidRPr="00F02155">
              <w:rPr>
                <w:rFonts w:cstheme="minorHAnsi"/>
                <w:b/>
                <w:bCs/>
                <w:sz w:val="16"/>
                <w:szCs w:val="16"/>
              </w:rPr>
              <w:t>Lançamento no sistema</w:t>
            </w:r>
          </w:p>
        </w:tc>
        <w:tc>
          <w:tcPr>
            <w:tcW w:w="6574" w:type="dxa"/>
            <w:tcBorders>
              <w:top w:val="single" w:sz="4" w:space="0" w:color="000000"/>
              <w:left w:val="single" w:sz="4" w:space="0" w:color="000000"/>
              <w:bottom w:val="single" w:sz="4" w:space="0" w:color="000000"/>
              <w:right w:val="single" w:sz="4" w:space="0" w:color="000000"/>
            </w:tcBorders>
            <w:hideMark/>
          </w:tcPr>
          <w:p w14:paraId="24D12ED2" w14:textId="77777777" w:rsidR="002D16E9" w:rsidRPr="00F02155" w:rsidRDefault="002D16E9" w:rsidP="00B63AA4">
            <w:pPr>
              <w:jc w:val="both"/>
              <w:rPr>
                <w:rFonts w:cstheme="minorHAnsi"/>
                <w:sz w:val="16"/>
                <w:szCs w:val="16"/>
              </w:rPr>
            </w:pPr>
            <w:r w:rsidRPr="00F02155">
              <w:rPr>
                <w:rFonts w:cstheme="minorHAnsi"/>
                <w:b/>
                <w:bCs/>
                <w:sz w:val="16"/>
                <w:szCs w:val="16"/>
              </w:rPr>
              <w:t>Resultado esperado/Forma de comprovação</w:t>
            </w:r>
          </w:p>
        </w:tc>
      </w:tr>
      <w:tr w:rsidR="002D16E9" w:rsidRPr="00F02155" w14:paraId="6BD419C3" w14:textId="77777777" w:rsidTr="00F02155">
        <w:tc>
          <w:tcPr>
            <w:tcW w:w="13887" w:type="dxa"/>
            <w:gridSpan w:val="6"/>
            <w:tcBorders>
              <w:top w:val="single" w:sz="4" w:space="0" w:color="000000"/>
              <w:left w:val="single" w:sz="4" w:space="0" w:color="000000"/>
              <w:bottom w:val="single" w:sz="4" w:space="0" w:color="000000"/>
              <w:right w:val="single" w:sz="4" w:space="0" w:color="000000"/>
            </w:tcBorders>
            <w:hideMark/>
          </w:tcPr>
          <w:p w14:paraId="36B8D51A" w14:textId="77777777" w:rsidR="002D16E9" w:rsidRPr="00F02155" w:rsidRDefault="002D16E9" w:rsidP="00B63AA4">
            <w:pPr>
              <w:jc w:val="both"/>
              <w:rPr>
                <w:rFonts w:cstheme="minorHAnsi"/>
                <w:b/>
                <w:bCs/>
                <w:sz w:val="16"/>
                <w:szCs w:val="16"/>
              </w:rPr>
            </w:pPr>
            <w:r w:rsidRPr="00F02155">
              <w:rPr>
                <w:rFonts w:cstheme="minorHAnsi"/>
                <w:b/>
                <w:bCs/>
                <w:sz w:val="16"/>
                <w:szCs w:val="16"/>
              </w:rPr>
              <w:t>PPA</w:t>
            </w:r>
          </w:p>
        </w:tc>
      </w:tr>
      <w:tr w:rsidR="002D16E9" w:rsidRPr="00F02155" w14:paraId="3246094F"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2ED4D71" w14:textId="77777777" w:rsidR="002D16E9" w:rsidRPr="00F02155" w:rsidRDefault="002D16E9" w:rsidP="00B63AA4">
            <w:pPr>
              <w:spacing w:after="240"/>
              <w:jc w:val="both"/>
              <w:rPr>
                <w:rFonts w:cstheme="minorHAnsi"/>
                <w:sz w:val="16"/>
                <w:szCs w:val="16"/>
              </w:rPr>
            </w:pPr>
            <w:r w:rsidRPr="00F02155">
              <w:rPr>
                <w:rFonts w:cstheme="minorHAnsi"/>
                <w:sz w:val="16"/>
                <w:szCs w:val="16"/>
              </w:rPr>
              <w:t>Permitir o planejamento das ações do Plano de Governo e dos recursos envolvidos para a elaboração do Orçamento Anual, Lei de Diretrizes orçamentárias e do Plano Plurianual Municipal de acordo com a Lei n.º 4.320/1964, Lei complementar n.º 101/2000 (Lei de Responsabilidade Fiscal - LRF), das portarias do Tesouro Nacional e da Secretaria de Orçamento Federal, disponibilizando a sua utilização por todas as entidades que compõe a Administração Municipal, atendendo as premissas e especificações do Sistema Único e Integrado de Execução Orçamentária, Administração Financeira e Controle – SIAFIC, nos termos e prazos do Decreto Federal nº 10.540/2020 e demais legislações pertinentes.</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24C0CEC8" w14:textId="77777777" w:rsidR="002D16E9" w:rsidRPr="00F02155" w:rsidRDefault="002D16E9" w:rsidP="00B63AA4">
            <w:pPr>
              <w:jc w:val="both"/>
              <w:rPr>
                <w:rFonts w:cstheme="minorHAnsi"/>
                <w:sz w:val="16"/>
                <w:szCs w:val="16"/>
              </w:rPr>
            </w:pPr>
            <w:r w:rsidRPr="00F02155">
              <w:rPr>
                <w:rFonts w:cstheme="minorHAnsi"/>
                <w:sz w:val="16"/>
                <w:szCs w:val="16"/>
              </w:rPr>
              <w:t>Mostrar as telas que comprovem a possibilidade de que as citadas leis poderão ser elaboradas e atualizadas no sistema</w:t>
            </w:r>
          </w:p>
        </w:tc>
        <w:tc>
          <w:tcPr>
            <w:tcW w:w="6574" w:type="dxa"/>
            <w:tcBorders>
              <w:top w:val="single" w:sz="4" w:space="0" w:color="000000"/>
              <w:left w:val="single" w:sz="4" w:space="0" w:color="000000"/>
              <w:bottom w:val="single" w:sz="4" w:space="0" w:color="000000"/>
              <w:right w:val="single" w:sz="4" w:space="0" w:color="000000"/>
            </w:tcBorders>
          </w:tcPr>
          <w:p w14:paraId="13C98342" w14:textId="77777777" w:rsidR="002D16E9" w:rsidRPr="00F02155" w:rsidRDefault="002D16E9" w:rsidP="00B63AA4">
            <w:pPr>
              <w:jc w:val="both"/>
              <w:rPr>
                <w:rFonts w:cstheme="minorHAnsi"/>
                <w:sz w:val="16"/>
                <w:szCs w:val="16"/>
              </w:rPr>
            </w:pPr>
            <w:r w:rsidRPr="00F02155">
              <w:rPr>
                <w:rFonts w:cstheme="minorHAnsi"/>
                <w:sz w:val="16"/>
                <w:szCs w:val="16"/>
              </w:rPr>
              <w:t>Demonstrar no sistema a tela de lançamentos dos programas de governo e em seguida o relatório com as informações ali mostradas.</w:t>
            </w:r>
            <w:r w:rsidRPr="00F02155">
              <w:rPr>
                <w:rFonts w:cstheme="minorHAnsi"/>
                <w:sz w:val="16"/>
                <w:szCs w:val="16"/>
              </w:rPr>
              <w:br/>
              <w:t>Demonstrar a tela de lançamento de previsão da receita e fixação despesa no orçamento e o relatório que mostra a compatibilidade entre os valores orçados destes.</w:t>
            </w:r>
          </w:p>
          <w:p w14:paraId="34BD4216" w14:textId="77777777" w:rsidR="002D16E9" w:rsidRPr="00F02155" w:rsidRDefault="002D16E9" w:rsidP="00B63AA4">
            <w:pPr>
              <w:jc w:val="both"/>
              <w:rPr>
                <w:rFonts w:cstheme="minorHAnsi"/>
                <w:sz w:val="16"/>
                <w:szCs w:val="16"/>
              </w:rPr>
            </w:pPr>
            <w:r w:rsidRPr="00F02155">
              <w:rPr>
                <w:rFonts w:cstheme="minorHAnsi"/>
                <w:sz w:val="16"/>
                <w:szCs w:val="16"/>
              </w:rPr>
              <w:t>Abrir a tela de lançamentos de receitas e despesas da LDO, comprovando a possibilidade de previsão futura baseada nos últimos 3 anos.</w:t>
            </w:r>
          </w:p>
          <w:p w14:paraId="5B9D07ED" w14:textId="77777777" w:rsidR="002D16E9" w:rsidRPr="00F02155" w:rsidRDefault="002D16E9" w:rsidP="00B63AA4">
            <w:pPr>
              <w:jc w:val="both"/>
              <w:rPr>
                <w:rFonts w:cstheme="minorHAnsi"/>
                <w:sz w:val="16"/>
                <w:szCs w:val="16"/>
              </w:rPr>
            </w:pPr>
          </w:p>
        </w:tc>
      </w:tr>
      <w:tr w:rsidR="002D16E9" w:rsidRPr="00F02155" w14:paraId="2ED5C2C7"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3DFD8FE" w14:textId="77777777" w:rsidR="002D16E9" w:rsidRPr="00F02155" w:rsidRDefault="002D16E9" w:rsidP="00B63AA4">
            <w:pPr>
              <w:jc w:val="both"/>
              <w:rPr>
                <w:rFonts w:cstheme="minorHAnsi"/>
                <w:sz w:val="16"/>
                <w:szCs w:val="16"/>
              </w:rPr>
            </w:pPr>
            <w:r w:rsidRPr="00F02155">
              <w:rPr>
                <w:rFonts w:cstheme="minorHAnsi"/>
                <w:sz w:val="16"/>
                <w:szCs w:val="16"/>
              </w:rPr>
              <w:t>Possuir ferramenta de cruzamento das metas financeiras do PPA com os valores constantes da proposta orçamentária anual que está sendo elaborada para remessa ao legislativo. Bem como possuir ferramenta de geração automática de projeto de lei de alteração do PPA para possíveis ajustes.</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7D945213" w14:textId="77777777" w:rsidR="002D16E9" w:rsidRPr="00F02155" w:rsidRDefault="002D16E9" w:rsidP="00B63AA4">
            <w:pPr>
              <w:jc w:val="both"/>
              <w:rPr>
                <w:rFonts w:cstheme="minorHAnsi"/>
                <w:sz w:val="16"/>
                <w:szCs w:val="16"/>
              </w:rPr>
            </w:pPr>
            <w:r w:rsidRPr="00F02155">
              <w:rPr>
                <w:rFonts w:cstheme="minorHAnsi"/>
                <w:sz w:val="16"/>
                <w:szCs w:val="16"/>
              </w:rPr>
              <w:t>Mostrar as telas do sistema onde o usuário possa ver que as metas do PPA estão de acordo com a LOA</w:t>
            </w:r>
          </w:p>
          <w:p w14:paraId="3E1D9FE2" w14:textId="77777777" w:rsidR="002D16E9" w:rsidRPr="00F02155" w:rsidRDefault="002D16E9" w:rsidP="00B63AA4">
            <w:pPr>
              <w:jc w:val="both"/>
              <w:rPr>
                <w:rFonts w:cstheme="minorHAnsi"/>
                <w:sz w:val="16"/>
                <w:szCs w:val="16"/>
              </w:rPr>
            </w:pPr>
            <w:r w:rsidRPr="00F02155">
              <w:rPr>
                <w:rFonts w:cstheme="minorHAnsi"/>
                <w:sz w:val="16"/>
                <w:szCs w:val="16"/>
              </w:rPr>
              <w:t>Demonstrar ferramenta que possibilite geração automática do projeto de lei de alteração do PPA</w:t>
            </w:r>
          </w:p>
        </w:tc>
        <w:tc>
          <w:tcPr>
            <w:tcW w:w="6574" w:type="dxa"/>
            <w:tcBorders>
              <w:top w:val="single" w:sz="4" w:space="0" w:color="000000"/>
              <w:left w:val="single" w:sz="4" w:space="0" w:color="000000"/>
              <w:bottom w:val="single" w:sz="4" w:space="0" w:color="000000"/>
              <w:right w:val="single" w:sz="4" w:space="0" w:color="000000"/>
            </w:tcBorders>
            <w:hideMark/>
          </w:tcPr>
          <w:p w14:paraId="118B7A0B" w14:textId="77777777" w:rsidR="002D16E9" w:rsidRPr="00F02155" w:rsidRDefault="002D16E9" w:rsidP="00B63AA4">
            <w:pPr>
              <w:jc w:val="both"/>
              <w:rPr>
                <w:rFonts w:cstheme="minorHAnsi"/>
                <w:sz w:val="16"/>
                <w:szCs w:val="16"/>
              </w:rPr>
            </w:pPr>
            <w:r w:rsidRPr="00F02155">
              <w:rPr>
                <w:rFonts w:cstheme="minorHAnsi"/>
                <w:sz w:val="16"/>
                <w:szCs w:val="16"/>
              </w:rPr>
              <w:t>Demonstrar nas próprias telas que atendem aos requisitos exigidos.</w:t>
            </w:r>
          </w:p>
        </w:tc>
      </w:tr>
      <w:tr w:rsidR="002D16E9" w:rsidRPr="00F02155" w14:paraId="65C89F3D"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599E0A68" w14:textId="77777777" w:rsidR="002D16E9" w:rsidRPr="00F02155" w:rsidRDefault="002D16E9" w:rsidP="00B63AA4">
            <w:pPr>
              <w:jc w:val="both"/>
              <w:rPr>
                <w:rFonts w:cstheme="minorHAnsi"/>
                <w:sz w:val="16"/>
                <w:szCs w:val="16"/>
              </w:rPr>
            </w:pPr>
            <w:r w:rsidRPr="00F02155">
              <w:rPr>
                <w:rFonts w:cstheme="minorHAnsi"/>
                <w:sz w:val="16"/>
                <w:szCs w:val="16"/>
              </w:rPr>
              <w:t>Emitir demonstrativos contendo as informações cadastradas no PPA elaborado, explicitando as diretrizes, os programas e as ações governamentais.</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1F0227E0" w14:textId="77777777" w:rsidR="002D16E9" w:rsidRPr="00F02155" w:rsidRDefault="002D16E9" w:rsidP="00B63AA4">
            <w:pPr>
              <w:jc w:val="both"/>
              <w:rPr>
                <w:rFonts w:cstheme="minorHAnsi"/>
                <w:sz w:val="16"/>
                <w:szCs w:val="16"/>
              </w:rPr>
            </w:pPr>
            <w:r w:rsidRPr="00F02155">
              <w:rPr>
                <w:rFonts w:cstheme="minorHAnsi"/>
                <w:sz w:val="16"/>
                <w:szCs w:val="16"/>
              </w:rPr>
              <w:t>Emitir os relatórios no sistema</w:t>
            </w:r>
          </w:p>
        </w:tc>
        <w:tc>
          <w:tcPr>
            <w:tcW w:w="6574" w:type="dxa"/>
            <w:tcBorders>
              <w:top w:val="single" w:sz="4" w:space="0" w:color="000000"/>
              <w:left w:val="single" w:sz="4" w:space="0" w:color="000000"/>
              <w:bottom w:val="single" w:sz="4" w:space="0" w:color="000000"/>
              <w:right w:val="single" w:sz="4" w:space="0" w:color="000000"/>
            </w:tcBorders>
            <w:hideMark/>
          </w:tcPr>
          <w:p w14:paraId="30C08C06" w14:textId="77777777" w:rsidR="002D16E9" w:rsidRPr="00F02155" w:rsidRDefault="002D16E9" w:rsidP="00B63AA4">
            <w:pPr>
              <w:jc w:val="both"/>
              <w:rPr>
                <w:rFonts w:cstheme="minorHAnsi"/>
                <w:sz w:val="16"/>
                <w:szCs w:val="16"/>
              </w:rPr>
            </w:pPr>
            <w:r w:rsidRPr="00F02155">
              <w:rPr>
                <w:rFonts w:cstheme="minorHAnsi"/>
                <w:sz w:val="16"/>
                <w:szCs w:val="16"/>
              </w:rPr>
              <w:t>Demonstrar através dos relatórios as informações conforme exigência</w:t>
            </w:r>
          </w:p>
        </w:tc>
      </w:tr>
      <w:tr w:rsidR="002D16E9" w:rsidRPr="00F02155" w14:paraId="0805DEA7"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5C91D7ED" w14:textId="77777777" w:rsidR="002D16E9" w:rsidRPr="00F02155" w:rsidRDefault="002D16E9" w:rsidP="00B63AA4">
            <w:pPr>
              <w:jc w:val="both"/>
              <w:rPr>
                <w:rFonts w:cstheme="minorHAnsi"/>
                <w:sz w:val="16"/>
                <w:szCs w:val="16"/>
              </w:rPr>
            </w:pPr>
            <w:r w:rsidRPr="00F02155">
              <w:rPr>
                <w:rFonts w:cstheme="minorHAnsi"/>
                <w:sz w:val="16"/>
                <w:szCs w:val="16"/>
              </w:rPr>
              <w:t>Possuir ferramenta de cruzamento das metas financeiras do PPA com os valores constantes da proposta orçamentária anual que está sendo elaborada para remessa ao legislativo</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62158719" w14:textId="77777777" w:rsidR="002D16E9" w:rsidRPr="00F02155" w:rsidRDefault="002D16E9" w:rsidP="00B63AA4">
            <w:pPr>
              <w:jc w:val="both"/>
              <w:rPr>
                <w:rFonts w:cstheme="minorHAnsi"/>
                <w:sz w:val="16"/>
                <w:szCs w:val="16"/>
              </w:rPr>
            </w:pPr>
            <w:r w:rsidRPr="00F02155">
              <w:rPr>
                <w:rFonts w:cstheme="minorHAnsi"/>
                <w:sz w:val="16"/>
                <w:szCs w:val="16"/>
              </w:rPr>
              <w:t>Emitir relatórios confrontando os valores do PPA com a LOA</w:t>
            </w:r>
          </w:p>
        </w:tc>
        <w:tc>
          <w:tcPr>
            <w:tcW w:w="6574" w:type="dxa"/>
            <w:tcBorders>
              <w:top w:val="single" w:sz="4" w:space="0" w:color="000000"/>
              <w:left w:val="single" w:sz="4" w:space="0" w:color="000000"/>
              <w:bottom w:val="single" w:sz="4" w:space="0" w:color="000000"/>
              <w:right w:val="single" w:sz="4" w:space="0" w:color="000000"/>
            </w:tcBorders>
            <w:hideMark/>
          </w:tcPr>
          <w:p w14:paraId="6EECA86A" w14:textId="77777777" w:rsidR="002D16E9" w:rsidRPr="00F02155" w:rsidRDefault="002D16E9" w:rsidP="00B63AA4">
            <w:pPr>
              <w:jc w:val="both"/>
              <w:rPr>
                <w:rFonts w:cstheme="minorHAnsi"/>
                <w:sz w:val="16"/>
                <w:szCs w:val="16"/>
              </w:rPr>
            </w:pPr>
            <w:r w:rsidRPr="00F02155">
              <w:rPr>
                <w:rFonts w:cstheme="minorHAnsi"/>
                <w:sz w:val="16"/>
                <w:szCs w:val="16"/>
              </w:rPr>
              <w:t>Emitir relatórios confrontando os valores do PPA com a LOA</w:t>
            </w:r>
          </w:p>
        </w:tc>
      </w:tr>
      <w:tr w:rsidR="002D16E9" w:rsidRPr="00F02155" w14:paraId="52495B1E" w14:textId="77777777" w:rsidTr="00F02155">
        <w:tc>
          <w:tcPr>
            <w:tcW w:w="13887" w:type="dxa"/>
            <w:gridSpan w:val="6"/>
            <w:tcBorders>
              <w:top w:val="single" w:sz="4" w:space="0" w:color="000000"/>
              <w:left w:val="single" w:sz="4" w:space="0" w:color="000000"/>
              <w:bottom w:val="single" w:sz="4" w:space="0" w:color="000000"/>
              <w:right w:val="single" w:sz="4" w:space="0" w:color="000000"/>
            </w:tcBorders>
            <w:hideMark/>
          </w:tcPr>
          <w:p w14:paraId="643B4EC2" w14:textId="77777777" w:rsidR="002D16E9" w:rsidRPr="00F02155" w:rsidRDefault="002D16E9" w:rsidP="00B63AA4">
            <w:pPr>
              <w:jc w:val="both"/>
              <w:rPr>
                <w:rFonts w:cstheme="minorHAnsi"/>
                <w:b/>
                <w:sz w:val="16"/>
                <w:szCs w:val="16"/>
              </w:rPr>
            </w:pPr>
            <w:r w:rsidRPr="00F02155">
              <w:rPr>
                <w:rFonts w:cstheme="minorHAnsi"/>
                <w:b/>
                <w:sz w:val="16"/>
                <w:szCs w:val="16"/>
              </w:rPr>
              <w:t>LDO</w:t>
            </w:r>
          </w:p>
        </w:tc>
      </w:tr>
      <w:tr w:rsidR="002D16E9" w:rsidRPr="00F02155" w14:paraId="5EC5C548"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6339644A" w14:textId="77777777" w:rsidR="002D16E9" w:rsidRPr="00F02155" w:rsidRDefault="002D16E9" w:rsidP="00B63AA4">
            <w:pPr>
              <w:jc w:val="both"/>
              <w:rPr>
                <w:rFonts w:cstheme="minorHAnsi"/>
                <w:sz w:val="16"/>
                <w:szCs w:val="16"/>
              </w:rPr>
            </w:pPr>
            <w:r w:rsidRPr="00F02155">
              <w:rPr>
                <w:rFonts w:cstheme="minorHAnsi"/>
                <w:sz w:val="16"/>
                <w:szCs w:val="16"/>
              </w:rPr>
              <w:lastRenderedPageBreak/>
              <w:t>Emissão dos demonstrativos que compõem a LDO, juntamente com os anexos e suas memórias de cálculo.</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2BC95548" w14:textId="77777777" w:rsidR="002D16E9" w:rsidRPr="00F02155" w:rsidRDefault="002D16E9" w:rsidP="00B63AA4">
            <w:pPr>
              <w:jc w:val="both"/>
              <w:rPr>
                <w:rFonts w:cstheme="minorHAnsi"/>
                <w:sz w:val="16"/>
                <w:szCs w:val="16"/>
              </w:rPr>
            </w:pPr>
            <w:r w:rsidRPr="00F02155">
              <w:rPr>
                <w:rFonts w:cstheme="minorHAnsi"/>
                <w:sz w:val="16"/>
                <w:szCs w:val="16"/>
              </w:rPr>
              <w:t>Abrir telas que demonstrem a elaboração da LDO no sistema</w:t>
            </w:r>
          </w:p>
          <w:p w14:paraId="65D9824C" w14:textId="77777777" w:rsidR="002D16E9" w:rsidRPr="00F02155" w:rsidRDefault="002D16E9" w:rsidP="00B63AA4">
            <w:pPr>
              <w:jc w:val="both"/>
              <w:rPr>
                <w:rFonts w:cstheme="minorHAnsi"/>
                <w:sz w:val="16"/>
                <w:szCs w:val="16"/>
              </w:rPr>
            </w:pPr>
            <w:r w:rsidRPr="00F02155">
              <w:rPr>
                <w:rFonts w:cstheme="minorHAnsi"/>
                <w:sz w:val="16"/>
                <w:szCs w:val="16"/>
              </w:rPr>
              <w:t>Emissão dos relatórios que compõe a LDO.</w:t>
            </w:r>
          </w:p>
        </w:tc>
        <w:tc>
          <w:tcPr>
            <w:tcW w:w="6574" w:type="dxa"/>
            <w:tcBorders>
              <w:top w:val="single" w:sz="4" w:space="0" w:color="000000"/>
              <w:left w:val="single" w:sz="4" w:space="0" w:color="000000"/>
              <w:bottom w:val="single" w:sz="4" w:space="0" w:color="000000"/>
              <w:right w:val="single" w:sz="4" w:space="0" w:color="000000"/>
            </w:tcBorders>
          </w:tcPr>
          <w:p w14:paraId="646880F6" w14:textId="77777777" w:rsidR="002D16E9" w:rsidRPr="00F02155" w:rsidRDefault="002D16E9" w:rsidP="00B63AA4">
            <w:pPr>
              <w:jc w:val="both"/>
              <w:rPr>
                <w:rFonts w:cstheme="minorHAnsi"/>
                <w:sz w:val="16"/>
                <w:szCs w:val="16"/>
              </w:rPr>
            </w:pPr>
            <w:r w:rsidRPr="00F02155">
              <w:rPr>
                <w:rFonts w:cstheme="minorHAnsi"/>
                <w:sz w:val="16"/>
                <w:szCs w:val="16"/>
              </w:rPr>
              <w:t>Abrir os relatórios exigidos no sistema, bem como os relatórios da memória de cálculo e dos anexos principais da LDO.</w:t>
            </w:r>
          </w:p>
          <w:p w14:paraId="18285807" w14:textId="77777777" w:rsidR="002D16E9" w:rsidRPr="00F02155" w:rsidRDefault="002D16E9" w:rsidP="00B63AA4">
            <w:pPr>
              <w:jc w:val="both"/>
              <w:rPr>
                <w:rFonts w:cstheme="minorHAnsi"/>
                <w:sz w:val="16"/>
                <w:szCs w:val="16"/>
              </w:rPr>
            </w:pPr>
          </w:p>
        </w:tc>
      </w:tr>
      <w:tr w:rsidR="002D16E9" w:rsidRPr="00F02155" w14:paraId="722CD9E8" w14:textId="77777777" w:rsidTr="00F02155">
        <w:tc>
          <w:tcPr>
            <w:tcW w:w="13887" w:type="dxa"/>
            <w:gridSpan w:val="6"/>
            <w:tcBorders>
              <w:top w:val="single" w:sz="4" w:space="0" w:color="000000"/>
              <w:left w:val="single" w:sz="4" w:space="0" w:color="000000"/>
              <w:bottom w:val="single" w:sz="4" w:space="0" w:color="000000"/>
              <w:right w:val="single" w:sz="4" w:space="0" w:color="000000"/>
            </w:tcBorders>
            <w:hideMark/>
          </w:tcPr>
          <w:p w14:paraId="642E3298" w14:textId="77777777" w:rsidR="002D16E9" w:rsidRPr="00F02155" w:rsidRDefault="002D16E9" w:rsidP="00B63AA4">
            <w:pPr>
              <w:jc w:val="both"/>
              <w:rPr>
                <w:rFonts w:cstheme="minorHAnsi"/>
                <w:sz w:val="16"/>
                <w:szCs w:val="16"/>
              </w:rPr>
            </w:pPr>
            <w:r w:rsidRPr="00F02155">
              <w:rPr>
                <w:rFonts w:cstheme="minorHAnsi"/>
                <w:sz w:val="16"/>
                <w:szCs w:val="16"/>
              </w:rPr>
              <w:t>Anexos exigidos na LDO</w:t>
            </w:r>
          </w:p>
          <w:p w14:paraId="5B57F072" w14:textId="77777777" w:rsidR="002D16E9" w:rsidRPr="00F02155" w:rsidRDefault="002D16E9" w:rsidP="00B63AA4">
            <w:pPr>
              <w:jc w:val="both"/>
              <w:rPr>
                <w:rFonts w:cstheme="minorHAnsi"/>
                <w:sz w:val="16"/>
                <w:szCs w:val="16"/>
              </w:rPr>
            </w:pPr>
            <w:r w:rsidRPr="00F02155">
              <w:rPr>
                <w:rFonts w:cstheme="minorHAnsi"/>
                <w:sz w:val="16"/>
                <w:szCs w:val="16"/>
              </w:rPr>
              <w:t>Anexo de Metas Fiscais, conforme as exigências contidas nos §§ 1° e 2°, do art. 4°, da LRF, bem como possibilitar a emissão dos demonstrativos que o compõem, em valores correntes e constantes, conforme a edição mais atualizada do Manual Técnico de Demonstrativos Fiscais aprovado pela STN (Secretaria do Tesouro Nacional), para fins de consolidação da proposta da LDO.</w:t>
            </w:r>
          </w:p>
          <w:p w14:paraId="57B02F96" w14:textId="77777777" w:rsidR="002D16E9" w:rsidRPr="00F02155" w:rsidRDefault="002D16E9" w:rsidP="00B63AA4">
            <w:pPr>
              <w:jc w:val="both"/>
              <w:rPr>
                <w:rFonts w:cstheme="minorHAnsi"/>
                <w:sz w:val="16"/>
                <w:szCs w:val="16"/>
              </w:rPr>
            </w:pPr>
            <w:r w:rsidRPr="00F02155">
              <w:rPr>
                <w:rFonts w:cstheme="minorHAnsi"/>
                <w:sz w:val="16"/>
                <w:szCs w:val="16"/>
              </w:rPr>
              <w:t>Demonstrativo I - Metas anuais, resultado primário, resultado nominal e montante da dívida pública;</w:t>
            </w:r>
          </w:p>
          <w:p w14:paraId="1D1E7618" w14:textId="77777777" w:rsidR="002D16E9" w:rsidRPr="00F02155" w:rsidRDefault="002D16E9" w:rsidP="00B63AA4">
            <w:pPr>
              <w:jc w:val="both"/>
              <w:rPr>
                <w:rFonts w:cstheme="minorHAnsi"/>
                <w:sz w:val="16"/>
                <w:szCs w:val="16"/>
              </w:rPr>
            </w:pPr>
            <w:r w:rsidRPr="00F02155">
              <w:rPr>
                <w:rFonts w:cstheme="minorHAnsi"/>
                <w:sz w:val="16"/>
                <w:szCs w:val="16"/>
              </w:rPr>
              <w:t>Demonstrativo II - Avaliação do cumprimento das metas fiscais do exercício anterior;</w:t>
            </w:r>
          </w:p>
          <w:p w14:paraId="34A54013" w14:textId="77777777" w:rsidR="002D16E9" w:rsidRPr="00F02155" w:rsidRDefault="002D16E9" w:rsidP="00B63AA4">
            <w:pPr>
              <w:jc w:val="both"/>
              <w:rPr>
                <w:rFonts w:cstheme="minorHAnsi"/>
                <w:sz w:val="16"/>
                <w:szCs w:val="16"/>
              </w:rPr>
            </w:pPr>
            <w:r w:rsidRPr="00F02155">
              <w:rPr>
                <w:rFonts w:cstheme="minorHAnsi"/>
                <w:sz w:val="16"/>
                <w:szCs w:val="16"/>
              </w:rPr>
              <w:t>Demonstrativo III - Metas Fiscais Atuais comparadas com as Metas Fiscais Fixadas nos três exercícios anteriores;</w:t>
            </w:r>
          </w:p>
          <w:p w14:paraId="4297EC13" w14:textId="77777777" w:rsidR="002D16E9" w:rsidRPr="00F02155" w:rsidRDefault="002D16E9" w:rsidP="00B63AA4">
            <w:pPr>
              <w:jc w:val="both"/>
              <w:rPr>
                <w:rFonts w:cstheme="minorHAnsi"/>
                <w:sz w:val="16"/>
                <w:szCs w:val="16"/>
              </w:rPr>
            </w:pPr>
            <w:r w:rsidRPr="00F02155">
              <w:rPr>
                <w:rFonts w:cstheme="minorHAnsi"/>
                <w:sz w:val="16"/>
                <w:szCs w:val="16"/>
              </w:rPr>
              <w:t>Demonstrativo IV - Evolução do patrimônio Líquido;</w:t>
            </w:r>
          </w:p>
          <w:p w14:paraId="59486034" w14:textId="77777777" w:rsidR="002D16E9" w:rsidRPr="00F02155" w:rsidRDefault="002D16E9" w:rsidP="00B63AA4">
            <w:pPr>
              <w:jc w:val="both"/>
              <w:rPr>
                <w:rFonts w:cstheme="minorHAnsi"/>
                <w:sz w:val="16"/>
                <w:szCs w:val="16"/>
              </w:rPr>
            </w:pPr>
            <w:r w:rsidRPr="00F02155">
              <w:rPr>
                <w:rFonts w:cstheme="minorHAnsi"/>
                <w:sz w:val="16"/>
                <w:szCs w:val="16"/>
              </w:rPr>
              <w:t>Demonstrativo V - Origem e aplicação dos recursos obtidos com a alienação de ativos;</w:t>
            </w:r>
          </w:p>
          <w:p w14:paraId="489F99C9" w14:textId="77777777" w:rsidR="002D16E9" w:rsidRPr="00F02155" w:rsidRDefault="002D16E9" w:rsidP="00B63AA4">
            <w:pPr>
              <w:jc w:val="both"/>
              <w:rPr>
                <w:rFonts w:cstheme="minorHAnsi"/>
                <w:sz w:val="16"/>
                <w:szCs w:val="16"/>
              </w:rPr>
            </w:pPr>
            <w:r w:rsidRPr="00F02155">
              <w:rPr>
                <w:rFonts w:cstheme="minorHAnsi"/>
                <w:sz w:val="16"/>
                <w:szCs w:val="16"/>
              </w:rPr>
              <w:t>Demonstrativo VI - Avaliação da Situação Financeira e Atuarial do RPPS;</w:t>
            </w:r>
          </w:p>
          <w:p w14:paraId="2DDB8744" w14:textId="77777777" w:rsidR="002D16E9" w:rsidRPr="00F02155" w:rsidRDefault="002D16E9" w:rsidP="00B63AA4">
            <w:pPr>
              <w:jc w:val="both"/>
              <w:rPr>
                <w:rFonts w:cstheme="minorHAnsi"/>
                <w:sz w:val="16"/>
                <w:szCs w:val="16"/>
              </w:rPr>
            </w:pPr>
            <w:r w:rsidRPr="00F02155">
              <w:rPr>
                <w:rFonts w:cstheme="minorHAnsi"/>
                <w:sz w:val="16"/>
                <w:szCs w:val="16"/>
              </w:rPr>
              <w:t>Demonstrativo VII - Estimativa e Compensação da Renúncia de Receita</w:t>
            </w:r>
          </w:p>
          <w:p w14:paraId="59E10DF9" w14:textId="77777777" w:rsidR="002D16E9" w:rsidRPr="00F02155" w:rsidRDefault="002D16E9" w:rsidP="00B63AA4">
            <w:pPr>
              <w:jc w:val="both"/>
              <w:rPr>
                <w:rFonts w:cstheme="minorHAnsi"/>
                <w:sz w:val="16"/>
                <w:szCs w:val="16"/>
              </w:rPr>
            </w:pPr>
            <w:r w:rsidRPr="00F02155">
              <w:rPr>
                <w:rFonts w:cstheme="minorHAnsi"/>
                <w:sz w:val="16"/>
                <w:szCs w:val="16"/>
              </w:rPr>
              <w:t>Demonstrativo VIII - Margem de expansão das despesas obrigatórias de caráter continuado.</w:t>
            </w:r>
          </w:p>
          <w:p w14:paraId="29E1F43B" w14:textId="77777777" w:rsidR="002D16E9" w:rsidRPr="00F02155" w:rsidRDefault="002D16E9" w:rsidP="00B63AA4">
            <w:pPr>
              <w:jc w:val="both"/>
              <w:rPr>
                <w:rFonts w:cstheme="minorHAnsi"/>
                <w:sz w:val="16"/>
                <w:szCs w:val="16"/>
              </w:rPr>
            </w:pPr>
            <w:r w:rsidRPr="00F02155">
              <w:rPr>
                <w:rFonts w:cstheme="minorHAnsi"/>
                <w:sz w:val="16"/>
                <w:szCs w:val="16"/>
              </w:rPr>
              <w:t>Demonstrativo IX - Metas e Prioridades</w:t>
            </w:r>
          </w:p>
          <w:p w14:paraId="5C634F0D" w14:textId="77777777" w:rsidR="002D16E9" w:rsidRPr="00F02155" w:rsidRDefault="002D16E9" w:rsidP="00B63AA4">
            <w:pPr>
              <w:jc w:val="both"/>
              <w:rPr>
                <w:rFonts w:cstheme="minorHAnsi"/>
                <w:sz w:val="16"/>
                <w:szCs w:val="16"/>
              </w:rPr>
            </w:pPr>
            <w:r w:rsidRPr="00F02155">
              <w:rPr>
                <w:rFonts w:cstheme="minorHAnsi"/>
                <w:sz w:val="16"/>
                <w:szCs w:val="16"/>
              </w:rPr>
              <w:t>Demonstrativo de Riscos Fiscais e Providências, conforme versão atualizada do Manual Técnico de Demonstrativos Fiscais aprovado pela STN.</w:t>
            </w:r>
          </w:p>
          <w:p w14:paraId="68DC9AD5" w14:textId="77777777" w:rsidR="002D16E9" w:rsidRPr="00F02155" w:rsidRDefault="002D16E9" w:rsidP="00B63AA4">
            <w:pPr>
              <w:jc w:val="both"/>
              <w:rPr>
                <w:rFonts w:cstheme="minorHAnsi"/>
                <w:sz w:val="16"/>
                <w:szCs w:val="16"/>
              </w:rPr>
            </w:pPr>
            <w:r w:rsidRPr="00F02155">
              <w:rPr>
                <w:rFonts w:cstheme="minorHAnsi"/>
                <w:sz w:val="16"/>
                <w:szCs w:val="16"/>
              </w:rPr>
              <w:t>Memória de cálculo dos anexos principais da LDO, conforme versão atualizada do Manual Técnico de Demonstrativos Fiscais aprovado pela STN.</w:t>
            </w:r>
          </w:p>
        </w:tc>
      </w:tr>
      <w:tr w:rsidR="002D16E9" w:rsidRPr="00F02155" w14:paraId="3A56434C" w14:textId="77777777" w:rsidTr="00F02155">
        <w:tc>
          <w:tcPr>
            <w:tcW w:w="13887" w:type="dxa"/>
            <w:gridSpan w:val="6"/>
            <w:tcBorders>
              <w:top w:val="single" w:sz="4" w:space="0" w:color="000000"/>
              <w:left w:val="single" w:sz="4" w:space="0" w:color="000000"/>
              <w:bottom w:val="single" w:sz="4" w:space="0" w:color="000000"/>
              <w:right w:val="single" w:sz="4" w:space="0" w:color="000000"/>
            </w:tcBorders>
            <w:hideMark/>
          </w:tcPr>
          <w:p w14:paraId="3DB09523" w14:textId="77777777" w:rsidR="002D16E9" w:rsidRPr="00F02155" w:rsidRDefault="002D16E9" w:rsidP="00B63AA4">
            <w:pPr>
              <w:jc w:val="both"/>
              <w:rPr>
                <w:rFonts w:cstheme="minorHAnsi"/>
                <w:b/>
                <w:sz w:val="16"/>
                <w:szCs w:val="16"/>
              </w:rPr>
            </w:pPr>
            <w:r w:rsidRPr="00F02155">
              <w:rPr>
                <w:rFonts w:cstheme="minorHAnsi"/>
                <w:b/>
                <w:sz w:val="16"/>
                <w:szCs w:val="16"/>
              </w:rPr>
              <w:t>LOA</w:t>
            </w:r>
          </w:p>
        </w:tc>
      </w:tr>
      <w:tr w:rsidR="002D16E9" w:rsidRPr="00F02155" w14:paraId="184ECB9A"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1A607D73" w14:textId="77777777" w:rsidR="002D16E9" w:rsidRPr="00F02155" w:rsidRDefault="002D16E9" w:rsidP="00B63AA4">
            <w:pPr>
              <w:jc w:val="both"/>
              <w:rPr>
                <w:rFonts w:cstheme="minorHAnsi"/>
                <w:sz w:val="16"/>
                <w:szCs w:val="16"/>
              </w:rPr>
            </w:pPr>
            <w:r w:rsidRPr="00F02155">
              <w:rPr>
                <w:rFonts w:cstheme="minorHAnsi"/>
                <w:sz w:val="16"/>
                <w:szCs w:val="16"/>
              </w:rPr>
              <w:t>Possibilitar a projeção das despesas para o ano em que se elabora a proposta orçamentária, considerando o comportamento das despesas empenhadas ou liquidadas, tomando-se por base o valor empenhado ou liquidado até determinado mês do ano em execução, e permitir a atualização do conteúdo e da estrutura da proposta gerada.</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02B95928" w14:textId="77777777" w:rsidR="002D16E9" w:rsidRPr="00F02155" w:rsidRDefault="002D16E9" w:rsidP="00B63AA4">
            <w:pPr>
              <w:jc w:val="both"/>
              <w:rPr>
                <w:rFonts w:cstheme="minorHAnsi"/>
                <w:sz w:val="16"/>
                <w:szCs w:val="16"/>
              </w:rPr>
            </w:pPr>
            <w:r w:rsidRPr="00F02155">
              <w:rPr>
                <w:rFonts w:cstheme="minorHAnsi"/>
                <w:sz w:val="16"/>
                <w:szCs w:val="16"/>
              </w:rPr>
              <w:t>Mostrar a tela no sistema da previsão da despesa, onde o usuário possa ver a informação do valor empenhado ou liquidado do ano atual.</w:t>
            </w:r>
          </w:p>
        </w:tc>
        <w:tc>
          <w:tcPr>
            <w:tcW w:w="6574" w:type="dxa"/>
            <w:tcBorders>
              <w:top w:val="single" w:sz="4" w:space="0" w:color="000000"/>
              <w:left w:val="single" w:sz="4" w:space="0" w:color="000000"/>
              <w:bottom w:val="single" w:sz="4" w:space="0" w:color="000000"/>
              <w:right w:val="single" w:sz="4" w:space="0" w:color="000000"/>
            </w:tcBorders>
            <w:hideMark/>
          </w:tcPr>
          <w:p w14:paraId="1B9E05BC" w14:textId="77777777" w:rsidR="002D16E9" w:rsidRPr="00F02155" w:rsidRDefault="002D16E9" w:rsidP="00B63AA4">
            <w:pPr>
              <w:jc w:val="both"/>
              <w:rPr>
                <w:rFonts w:cstheme="minorHAnsi"/>
                <w:sz w:val="16"/>
                <w:szCs w:val="16"/>
              </w:rPr>
            </w:pPr>
            <w:r w:rsidRPr="00F02155">
              <w:rPr>
                <w:rFonts w:cstheme="minorHAnsi"/>
                <w:sz w:val="16"/>
                <w:szCs w:val="16"/>
              </w:rPr>
              <w:t>Mostrar no sistema a tela que possibilite o usuário ver o montante gasto até determinado período do ano atual para previsão futura.</w:t>
            </w:r>
          </w:p>
        </w:tc>
      </w:tr>
      <w:tr w:rsidR="002D16E9" w:rsidRPr="00F02155" w14:paraId="66E3A6C5"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21E5964F" w14:textId="77777777" w:rsidR="002D16E9" w:rsidRPr="00F02155" w:rsidRDefault="002D16E9" w:rsidP="00B63AA4">
            <w:pPr>
              <w:jc w:val="both"/>
              <w:rPr>
                <w:rFonts w:cstheme="minorHAnsi"/>
                <w:sz w:val="16"/>
                <w:szCs w:val="16"/>
              </w:rPr>
            </w:pPr>
            <w:r w:rsidRPr="00F02155">
              <w:rPr>
                <w:rFonts w:cstheme="minorHAnsi"/>
                <w:sz w:val="16"/>
                <w:szCs w:val="16"/>
              </w:rPr>
              <w:lastRenderedPageBreak/>
              <w:t>Possibilitar a organização do orçamento da receita e despesa em fichas (códigos reduzidos) com os seus respectivos valores previstos.</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7FC4137C" w14:textId="77777777" w:rsidR="002D16E9" w:rsidRPr="00F02155" w:rsidRDefault="002D16E9" w:rsidP="00B63AA4">
            <w:pPr>
              <w:jc w:val="both"/>
              <w:rPr>
                <w:rFonts w:cstheme="minorHAnsi"/>
                <w:sz w:val="16"/>
                <w:szCs w:val="16"/>
              </w:rPr>
            </w:pPr>
            <w:r w:rsidRPr="00F02155">
              <w:rPr>
                <w:rFonts w:cstheme="minorHAnsi"/>
                <w:sz w:val="16"/>
                <w:szCs w:val="16"/>
              </w:rPr>
              <w:t>Mostrar na tela de cadastro de receita e despesa o código reduzido</w:t>
            </w:r>
          </w:p>
        </w:tc>
        <w:tc>
          <w:tcPr>
            <w:tcW w:w="6574" w:type="dxa"/>
            <w:tcBorders>
              <w:top w:val="single" w:sz="4" w:space="0" w:color="000000"/>
              <w:left w:val="single" w:sz="4" w:space="0" w:color="000000"/>
              <w:bottom w:val="single" w:sz="4" w:space="0" w:color="000000"/>
              <w:right w:val="single" w:sz="4" w:space="0" w:color="000000"/>
            </w:tcBorders>
            <w:hideMark/>
          </w:tcPr>
          <w:p w14:paraId="202C847E" w14:textId="77777777" w:rsidR="002D16E9" w:rsidRPr="00F02155" w:rsidRDefault="002D16E9" w:rsidP="00B63AA4">
            <w:pPr>
              <w:jc w:val="both"/>
              <w:rPr>
                <w:rFonts w:cstheme="minorHAnsi"/>
                <w:sz w:val="16"/>
                <w:szCs w:val="16"/>
              </w:rPr>
            </w:pPr>
            <w:r w:rsidRPr="00F02155">
              <w:rPr>
                <w:rFonts w:cstheme="minorHAnsi"/>
                <w:sz w:val="16"/>
                <w:szCs w:val="16"/>
              </w:rPr>
              <w:t>Mostrar no sistema os relatórios que comprovem.</w:t>
            </w:r>
          </w:p>
        </w:tc>
      </w:tr>
      <w:tr w:rsidR="002D16E9" w:rsidRPr="00F02155" w14:paraId="27DB937C"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681BAF8" w14:textId="77777777" w:rsidR="002D16E9" w:rsidRPr="00F02155" w:rsidRDefault="002D16E9" w:rsidP="00B63AA4">
            <w:pPr>
              <w:jc w:val="both"/>
              <w:rPr>
                <w:rFonts w:cstheme="minorHAnsi"/>
                <w:sz w:val="16"/>
                <w:szCs w:val="16"/>
              </w:rPr>
            </w:pPr>
            <w:r w:rsidRPr="00F02155">
              <w:rPr>
                <w:rFonts w:cstheme="minorHAnsi"/>
                <w:sz w:val="16"/>
                <w:szCs w:val="16"/>
              </w:rPr>
              <w:t>Possibilitar a verificação da compatibilidade da proposta parcial da LOA com os programas e ações do PPA e com as prioridades e metas fiscais definidas na LDO, conforme exigências do inciso I, § 3°, art. 166, da CF/88 e art. 5° da LRF.</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79EE890B" w14:textId="77777777" w:rsidR="002D16E9" w:rsidRPr="00F02155" w:rsidRDefault="002D16E9" w:rsidP="00B63AA4">
            <w:pPr>
              <w:jc w:val="both"/>
              <w:rPr>
                <w:rFonts w:cstheme="minorHAnsi"/>
                <w:sz w:val="16"/>
                <w:szCs w:val="16"/>
              </w:rPr>
            </w:pPr>
            <w:r w:rsidRPr="00F02155">
              <w:rPr>
                <w:rFonts w:cstheme="minorHAnsi"/>
                <w:sz w:val="16"/>
                <w:szCs w:val="16"/>
              </w:rPr>
              <w:t>Mostrar relatórios que comprovem a compatibilidade entre as leis</w:t>
            </w:r>
          </w:p>
        </w:tc>
        <w:tc>
          <w:tcPr>
            <w:tcW w:w="6574" w:type="dxa"/>
            <w:tcBorders>
              <w:top w:val="single" w:sz="4" w:space="0" w:color="000000"/>
              <w:left w:val="single" w:sz="4" w:space="0" w:color="000000"/>
              <w:bottom w:val="single" w:sz="4" w:space="0" w:color="000000"/>
              <w:right w:val="single" w:sz="4" w:space="0" w:color="000000"/>
            </w:tcBorders>
            <w:hideMark/>
          </w:tcPr>
          <w:p w14:paraId="4F0C59BD" w14:textId="77777777" w:rsidR="002D16E9" w:rsidRPr="00F02155" w:rsidRDefault="002D16E9" w:rsidP="00B63AA4">
            <w:pPr>
              <w:jc w:val="both"/>
              <w:rPr>
                <w:rFonts w:cstheme="minorHAnsi"/>
                <w:sz w:val="16"/>
                <w:szCs w:val="16"/>
              </w:rPr>
            </w:pPr>
            <w:r w:rsidRPr="00F02155">
              <w:rPr>
                <w:rFonts w:cstheme="minorHAnsi"/>
                <w:sz w:val="16"/>
                <w:szCs w:val="16"/>
              </w:rPr>
              <w:t>Mostrar através de relatórios a compatibilidade entre as leis.</w:t>
            </w:r>
          </w:p>
        </w:tc>
      </w:tr>
      <w:tr w:rsidR="002D16E9" w:rsidRPr="00F02155" w14:paraId="226D70C2"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2DB5BE23" w14:textId="77777777" w:rsidR="002D16E9" w:rsidRPr="00F02155" w:rsidRDefault="002D16E9" w:rsidP="00B63AA4">
            <w:pPr>
              <w:jc w:val="both"/>
              <w:rPr>
                <w:rFonts w:cstheme="minorHAnsi"/>
                <w:sz w:val="16"/>
                <w:szCs w:val="16"/>
              </w:rPr>
            </w:pPr>
            <w:r w:rsidRPr="00F02155">
              <w:rPr>
                <w:rFonts w:cstheme="minorHAnsi"/>
                <w:sz w:val="16"/>
                <w:szCs w:val="16"/>
              </w:rPr>
              <w:t>Controlar os lançamentos de previsão de receita e despesa por Fundos de natureza meramente contábil constantes do orçamento municipal.</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304C0022" w14:textId="77777777" w:rsidR="002D16E9" w:rsidRPr="00F02155" w:rsidRDefault="002D16E9" w:rsidP="00B63AA4">
            <w:pPr>
              <w:jc w:val="both"/>
              <w:rPr>
                <w:rFonts w:cstheme="minorHAnsi"/>
                <w:sz w:val="16"/>
                <w:szCs w:val="16"/>
              </w:rPr>
            </w:pPr>
            <w:r w:rsidRPr="00F02155">
              <w:rPr>
                <w:rFonts w:cstheme="minorHAnsi"/>
                <w:sz w:val="16"/>
                <w:szCs w:val="16"/>
              </w:rPr>
              <w:t>Mostrar a tela que possibilita a separação do orçamento por fundos</w:t>
            </w:r>
          </w:p>
        </w:tc>
        <w:tc>
          <w:tcPr>
            <w:tcW w:w="6574" w:type="dxa"/>
            <w:tcBorders>
              <w:top w:val="single" w:sz="4" w:space="0" w:color="000000"/>
              <w:left w:val="single" w:sz="4" w:space="0" w:color="000000"/>
              <w:bottom w:val="single" w:sz="4" w:space="0" w:color="000000"/>
              <w:right w:val="single" w:sz="4" w:space="0" w:color="000000"/>
            </w:tcBorders>
            <w:hideMark/>
          </w:tcPr>
          <w:p w14:paraId="6EADF3C3" w14:textId="77777777" w:rsidR="002D16E9" w:rsidRPr="00F02155" w:rsidRDefault="002D16E9" w:rsidP="00B63AA4">
            <w:pPr>
              <w:jc w:val="both"/>
              <w:rPr>
                <w:rFonts w:cstheme="minorHAnsi"/>
                <w:sz w:val="16"/>
                <w:szCs w:val="16"/>
              </w:rPr>
            </w:pPr>
            <w:r w:rsidRPr="00F02155">
              <w:rPr>
                <w:rFonts w:cstheme="minorHAnsi"/>
                <w:sz w:val="16"/>
                <w:szCs w:val="16"/>
              </w:rPr>
              <w:t>Mostrar nos relatórios  o orçamento separado por fundos</w:t>
            </w:r>
          </w:p>
        </w:tc>
      </w:tr>
      <w:tr w:rsidR="002D16E9" w:rsidRPr="00F02155" w14:paraId="143EF59C"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5B8B9220" w14:textId="77777777" w:rsidR="002D16E9" w:rsidRPr="00F02155" w:rsidRDefault="002D16E9" w:rsidP="00B63AA4">
            <w:pPr>
              <w:jc w:val="both"/>
              <w:rPr>
                <w:rFonts w:cstheme="minorHAnsi"/>
                <w:sz w:val="16"/>
                <w:szCs w:val="16"/>
              </w:rPr>
            </w:pPr>
            <w:r w:rsidRPr="00F02155">
              <w:rPr>
                <w:rFonts w:cstheme="minorHAnsi"/>
                <w:sz w:val="16"/>
                <w:szCs w:val="16"/>
              </w:rPr>
              <w:t>Permitir a elaboração da Proposta Orçamentária por Modalidade de Aplicação ou por Elementos de Despesa de acordo com a metodologia definida na LDO.</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1471B2B0" w14:textId="77777777" w:rsidR="002D16E9" w:rsidRPr="00F02155" w:rsidRDefault="002D16E9" w:rsidP="00B63AA4">
            <w:pPr>
              <w:jc w:val="both"/>
              <w:rPr>
                <w:rFonts w:cstheme="minorHAnsi"/>
                <w:sz w:val="16"/>
                <w:szCs w:val="16"/>
              </w:rPr>
            </w:pPr>
            <w:r w:rsidRPr="00F02155">
              <w:rPr>
                <w:rFonts w:cstheme="minorHAnsi"/>
                <w:sz w:val="16"/>
                <w:szCs w:val="16"/>
              </w:rPr>
              <w:t>Mostrar a tela que permite a alteração da metodologia</w:t>
            </w:r>
          </w:p>
        </w:tc>
        <w:tc>
          <w:tcPr>
            <w:tcW w:w="6574" w:type="dxa"/>
            <w:tcBorders>
              <w:top w:val="single" w:sz="4" w:space="0" w:color="000000"/>
              <w:left w:val="single" w:sz="4" w:space="0" w:color="000000"/>
              <w:bottom w:val="single" w:sz="4" w:space="0" w:color="000000"/>
              <w:right w:val="single" w:sz="4" w:space="0" w:color="000000"/>
            </w:tcBorders>
            <w:hideMark/>
          </w:tcPr>
          <w:p w14:paraId="68E0D457" w14:textId="77777777" w:rsidR="002D16E9" w:rsidRPr="00F02155" w:rsidRDefault="002D16E9" w:rsidP="00B63AA4">
            <w:pPr>
              <w:jc w:val="both"/>
              <w:rPr>
                <w:rFonts w:cstheme="minorHAnsi"/>
                <w:sz w:val="16"/>
                <w:szCs w:val="16"/>
              </w:rPr>
            </w:pPr>
            <w:r w:rsidRPr="00F02155">
              <w:rPr>
                <w:rFonts w:cstheme="minorHAnsi"/>
                <w:sz w:val="16"/>
                <w:szCs w:val="16"/>
              </w:rPr>
              <w:t>Abrir relatório que demonstre que a alteração da metodologia ocorreu.</w:t>
            </w:r>
          </w:p>
        </w:tc>
      </w:tr>
      <w:tr w:rsidR="002D16E9" w:rsidRPr="00F02155" w14:paraId="32CD2196"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E6119A5" w14:textId="77777777" w:rsidR="002D16E9" w:rsidRPr="00F02155" w:rsidRDefault="002D16E9" w:rsidP="00B63AA4">
            <w:pPr>
              <w:jc w:val="both"/>
              <w:rPr>
                <w:rFonts w:cstheme="minorHAnsi"/>
                <w:sz w:val="16"/>
                <w:szCs w:val="16"/>
              </w:rPr>
            </w:pPr>
            <w:r w:rsidRPr="00F02155">
              <w:rPr>
                <w:rFonts w:cstheme="minorHAnsi"/>
                <w:sz w:val="16"/>
                <w:szCs w:val="16"/>
              </w:rPr>
              <w:t>Permitir a emissão de relatórios do orçamento, conforme determina a Lei 4.320</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7E219CB7" w14:textId="77777777" w:rsidR="002D16E9" w:rsidRPr="00F02155" w:rsidRDefault="002D16E9" w:rsidP="00B63AA4">
            <w:pPr>
              <w:jc w:val="both"/>
              <w:rPr>
                <w:rFonts w:cstheme="minorHAnsi"/>
                <w:sz w:val="16"/>
                <w:szCs w:val="16"/>
              </w:rPr>
            </w:pPr>
            <w:r w:rsidRPr="00F02155">
              <w:rPr>
                <w:rFonts w:cstheme="minorHAnsi"/>
                <w:sz w:val="16"/>
                <w:szCs w:val="16"/>
              </w:rPr>
              <w:t>Emitir os relatórios no sistema</w:t>
            </w:r>
          </w:p>
        </w:tc>
        <w:tc>
          <w:tcPr>
            <w:tcW w:w="6574" w:type="dxa"/>
            <w:tcBorders>
              <w:top w:val="single" w:sz="4" w:space="0" w:color="000000"/>
              <w:left w:val="single" w:sz="4" w:space="0" w:color="000000"/>
              <w:bottom w:val="single" w:sz="4" w:space="0" w:color="000000"/>
              <w:right w:val="single" w:sz="4" w:space="0" w:color="000000"/>
            </w:tcBorders>
            <w:hideMark/>
          </w:tcPr>
          <w:p w14:paraId="6A860726" w14:textId="77777777" w:rsidR="002D16E9" w:rsidRPr="00F02155" w:rsidRDefault="002D16E9" w:rsidP="00B63AA4">
            <w:pPr>
              <w:jc w:val="both"/>
              <w:rPr>
                <w:rFonts w:cstheme="minorHAnsi"/>
                <w:sz w:val="16"/>
                <w:szCs w:val="16"/>
              </w:rPr>
            </w:pPr>
            <w:r w:rsidRPr="00F02155">
              <w:rPr>
                <w:rFonts w:cstheme="minorHAnsi"/>
                <w:sz w:val="16"/>
                <w:szCs w:val="16"/>
              </w:rPr>
              <w:t>Abrir os relatórios que demonstrem o cumprimento da exigência</w:t>
            </w:r>
          </w:p>
        </w:tc>
      </w:tr>
      <w:tr w:rsidR="002D16E9" w:rsidRPr="00F02155" w14:paraId="27A9CFB8" w14:textId="77777777" w:rsidTr="00F02155">
        <w:tc>
          <w:tcPr>
            <w:tcW w:w="13887" w:type="dxa"/>
            <w:gridSpan w:val="6"/>
            <w:tcBorders>
              <w:top w:val="single" w:sz="4" w:space="0" w:color="000000"/>
              <w:left w:val="single" w:sz="4" w:space="0" w:color="000000"/>
              <w:bottom w:val="single" w:sz="4" w:space="0" w:color="000000"/>
              <w:right w:val="single" w:sz="4" w:space="0" w:color="000000"/>
            </w:tcBorders>
            <w:hideMark/>
          </w:tcPr>
          <w:p w14:paraId="028E36BC" w14:textId="77777777" w:rsidR="002D16E9" w:rsidRPr="00F02155" w:rsidRDefault="002D16E9" w:rsidP="00B63AA4">
            <w:pPr>
              <w:jc w:val="both"/>
              <w:rPr>
                <w:rFonts w:cstheme="minorHAnsi"/>
                <w:sz w:val="16"/>
                <w:szCs w:val="16"/>
              </w:rPr>
            </w:pPr>
            <w:r w:rsidRPr="00F02155">
              <w:rPr>
                <w:rFonts w:cstheme="minorHAnsi"/>
                <w:sz w:val="16"/>
                <w:szCs w:val="16"/>
              </w:rPr>
              <w:t>Relatórios exigidos da Lei 4.320</w:t>
            </w:r>
          </w:p>
          <w:p w14:paraId="24D68977" w14:textId="77777777" w:rsidR="002D16E9" w:rsidRPr="00F02155" w:rsidRDefault="002D16E9" w:rsidP="00B63AA4">
            <w:pPr>
              <w:jc w:val="both"/>
              <w:rPr>
                <w:rFonts w:cstheme="minorHAnsi"/>
                <w:sz w:val="16"/>
                <w:szCs w:val="16"/>
              </w:rPr>
            </w:pPr>
            <w:r w:rsidRPr="00F02155">
              <w:rPr>
                <w:rFonts w:cstheme="minorHAnsi"/>
                <w:sz w:val="16"/>
                <w:szCs w:val="16"/>
              </w:rPr>
              <w:t>Sumário da receita por fontes e da despesa por funções de governo, conforme determina o inciso I, do § 1°, do art. 2° da Lei n.º 4.320/1964;</w:t>
            </w:r>
          </w:p>
          <w:p w14:paraId="5564526E" w14:textId="77777777" w:rsidR="002D16E9" w:rsidRPr="00F02155" w:rsidRDefault="002D16E9" w:rsidP="00B63AA4">
            <w:pPr>
              <w:jc w:val="both"/>
              <w:rPr>
                <w:rFonts w:cstheme="minorHAnsi"/>
                <w:sz w:val="16"/>
                <w:szCs w:val="16"/>
              </w:rPr>
            </w:pPr>
            <w:r w:rsidRPr="00F02155">
              <w:rPr>
                <w:rFonts w:cstheme="minorHAnsi"/>
                <w:sz w:val="16"/>
                <w:szCs w:val="16"/>
              </w:rPr>
              <w:t>Anexo 1 - Demonstrativo da receita e despesa segundo as categorias econômicas, conforme determina o inciso II, do § 1°, do art. 2° da Lei n.º 4.320/1964.</w:t>
            </w:r>
          </w:p>
          <w:p w14:paraId="04BB1949" w14:textId="77777777" w:rsidR="002D16E9" w:rsidRPr="00F02155" w:rsidRDefault="002D16E9" w:rsidP="00B63AA4">
            <w:pPr>
              <w:jc w:val="both"/>
              <w:rPr>
                <w:rFonts w:cstheme="minorHAnsi"/>
                <w:sz w:val="16"/>
                <w:szCs w:val="16"/>
              </w:rPr>
            </w:pPr>
            <w:r w:rsidRPr="00F02155">
              <w:rPr>
                <w:rFonts w:cstheme="minorHAnsi"/>
                <w:sz w:val="16"/>
                <w:szCs w:val="16"/>
              </w:rPr>
              <w:t>Anexo 2 - Demonstrativo da receita segundo as categorias econômicas e da despesa por órgãos e unidades orçamentárias e por categoria econômica, conforme determinam os incisos III e IV do § 1° do art. 2°, combinado com o art. 8°, ambos da Lei n.º 4.320/1964.</w:t>
            </w:r>
          </w:p>
          <w:p w14:paraId="18C5B866" w14:textId="77777777" w:rsidR="002D16E9" w:rsidRPr="00F02155" w:rsidRDefault="002D16E9" w:rsidP="00B63AA4">
            <w:pPr>
              <w:jc w:val="both"/>
              <w:rPr>
                <w:rFonts w:cstheme="minorHAnsi"/>
                <w:sz w:val="16"/>
                <w:szCs w:val="16"/>
              </w:rPr>
            </w:pPr>
            <w:r w:rsidRPr="00F02155">
              <w:rPr>
                <w:rFonts w:cstheme="minorHAnsi"/>
                <w:sz w:val="16"/>
                <w:szCs w:val="16"/>
              </w:rPr>
              <w:t xml:space="preserve">Anexo 6 - Programa de Trabalho, conforme determina o inciso II, do § 2°, do art. 2° da Lei n.º 4.320/1964. </w:t>
            </w:r>
          </w:p>
          <w:p w14:paraId="743FE157" w14:textId="77777777" w:rsidR="002D16E9" w:rsidRPr="00F02155" w:rsidRDefault="002D16E9" w:rsidP="00B63AA4">
            <w:pPr>
              <w:jc w:val="both"/>
              <w:rPr>
                <w:rFonts w:cstheme="minorHAnsi"/>
                <w:sz w:val="16"/>
                <w:szCs w:val="16"/>
              </w:rPr>
            </w:pPr>
            <w:r w:rsidRPr="00F02155">
              <w:rPr>
                <w:rFonts w:cstheme="minorHAnsi"/>
                <w:sz w:val="16"/>
                <w:szCs w:val="16"/>
              </w:rPr>
              <w:t>Anexo 7 - Programa de Trabalho de Governo - Demonstrativo de Funções, Subfunções e Programas por Projetos e Atividades, conforme determina o inciso II, do § 2º, do art. 2° da Lei n.º 4.320/1964.</w:t>
            </w:r>
          </w:p>
          <w:p w14:paraId="51B4C0F6" w14:textId="77777777" w:rsidR="002D16E9" w:rsidRPr="00F02155" w:rsidRDefault="002D16E9" w:rsidP="00B63AA4">
            <w:pPr>
              <w:jc w:val="both"/>
              <w:rPr>
                <w:rFonts w:cstheme="minorHAnsi"/>
                <w:sz w:val="16"/>
                <w:szCs w:val="16"/>
              </w:rPr>
            </w:pPr>
            <w:r w:rsidRPr="00F02155">
              <w:rPr>
                <w:rFonts w:cstheme="minorHAnsi"/>
                <w:sz w:val="16"/>
                <w:szCs w:val="16"/>
              </w:rPr>
              <w:t>Anexo 8- Demonstrativo da Despesa por Funções, Subfunções e Programas, conforme o vínculo com os recursos, de acordo com o inciso II, do § 2°, do art. 2° da Lei n.º 4.320/1964.</w:t>
            </w:r>
          </w:p>
          <w:p w14:paraId="1E5B8F09" w14:textId="77777777" w:rsidR="002D16E9" w:rsidRPr="00F02155" w:rsidRDefault="002D16E9" w:rsidP="00B63AA4">
            <w:pPr>
              <w:jc w:val="both"/>
              <w:rPr>
                <w:rFonts w:cstheme="minorHAnsi"/>
                <w:sz w:val="16"/>
                <w:szCs w:val="16"/>
              </w:rPr>
            </w:pPr>
            <w:r w:rsidRPr="00F02155">
              <w:rPr>
                <w:rFonts w:cstheme="minorHAnsi"/>
                <w:sz w:val="16"/>
                <w:szCs w:val="16"/>
              </w:rPr>
              <w:t>Anexo 9 - Demonstrativo da Despesa por órgãos e Funções, conforme determina o inciso II, do § 2°, do art. 2° da Lei n.º 4.320/1964.</w:t>
            </w:r>
          </w:p>
          <w:p w14:paraId="398B14CD" w14:textId="77777777" w:rsidR="002D16E9" w:rsidRPr="00F02155" w:rsidRDefault="002D16E9" w:rsidP="00B63AA4">
            <w:pPr>
              <w:jc w:val="both"/>
              <w:rPr>
                <w:rFonts w:cstheme="minorHAnsi"/>
                <w:sz w:val="16"/>
                <w:szCs w:val="16"/>
              </w:rPr>
            </w:pPr>
            <w:r w:rsidRPr="00F02155">
              <w:rPr>
                <w:rFonts w:cstheme="minorHAnsi"/>
                <w:sz w:val="16"/>
                <w:szCs w:val="16"/>
              </w:rPr>
              <w:t>Quadro demonstrativo do programa anual de trabalho do governo, em termos de realização de obras e de prestação de serviços, conforme determina o inciso III, do § 2°, do art. 2°, da Lei n.º 4.320/1964.</w:t>
            </w:r>
          </w:p>
        </w:tc>
      </w:tr>
      <w:tr w:rsidR="002D16E9" w:rsidRPr="00F02155" w14:paraId="6AE27B4E" w14:textId="77777777" w:rsidTr="00F02155">
        <w:tc>
          <w:tcPr>
            <w:tcW w:w="13887" w:type="dxa"/>
            <w:gridSpan w:val="6"/>
            <w:tcBorders>
              <w:top w:val="single" w:sz="4" w:space="0" w:color="000000"/>
              <w:left w:val="single" w:sz="4" w:space="0" w:color="000000"/>
              <w:bottom w:val="single" w:sz="4" w:space="0" w:color="000000"/>
              <w:right w:val="single" w:sz="4" w:space="0" w:color="000000"/>
            </w:tcBorders>
            <w:hideMark/>
          </w:tcPr>
          <w:p w14:paraId="3892981E" w14:textId="77777777" w:rsidR="002D16E9" w:rsidRPr="00F02155" w:rsidRDefault="002D16E9" w:rsidP="00B63AA4">
            <w:pPr>
              <w:rPr>
                <w:rFonts w:cstheme="minorHAnsi"/>
                <w:b/>
                <w:sz w:val="16"/>
                <w:szCs w:val="16"/>
              </w:rPr>
            </w:pPr>
            <w:r w:rsidRPr="00F02155">
              <w:rPr>
                <w:rFonts w:cstheme="minorHAnsi"/>
                <w:b/>
                <w:sz w:val="16"/>
                <w:szCs w:val="16"/>
              </w:rPr>
              <w:t>Execução orçamentária</w:t>
            </w:r>
          </w:p>
        </w:tc>
      </w:tr>
      <w:tr w:rsidR="002D16E9" w:rsidRPr="00F02155" w14:paraId="51F7E878"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0DA15953" w14:textId="77777777" w:rsidR="002D16E9" w:rsidRPr="00F02155" w:rsidRDefault="002D16E9" w:rsidP="00B63AA4">
            <w:pPr>
              <w:jc w:val="both"/>
              <w:rPr>
                <w:rFonts w:cstheme="minorHAnsi"/>
                <w:b/>
                <w:sz w:val="16"/>
                <w:szCs w:val="16"/>
              </w:rPr>
            </w:pPr>
            <w:r w:rsidRPr="00F02155">
              <w:rPr>
                <w:rFonts w:cstheme="minorHAnsi"/>
                <w:b/>
                <w:sz w:val="16"/>
                <w:szCs w:val="16"/>
              </w:rPr>
              <w:t>Exigência</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01EC6D8B" w14:textId="77777777" w:rsidR="002D16E9" w:rsidRPr="00F02155" w:rsidRDefault="002D16E9" w:rsidP="00B63AA4">
            <w:pPr>
              <w:jc w:val="both"/>
              <w:rPr>
                <w:rFonts w:cstheme="minorHAnsi"/>
                <w:b/>
                <w:sz w:val="16"/>
                <w:szCs w:val="16"/>
              </w:rPr>
            </w:pPr>
            <w:r w:rsidRPr="00F02155">
              <w:rPr>
                <w:rFonts w:cstheme="minorHAnsi"/>
                <w:b/>
                <w:sz w:val="16"/>
                <w:szCs w:val="16"/>
              </w:rPr>
              <w:t>Lançamento no sistema</w:t>
            </w:r>
          </w:p>
        </w:tc>
        <w:tc>
          <w:tcPr>
            <w:tcW w:w="6574" w:type="dxa"/>
            <w:tcBorders>
              <w:top w:val="single" w:sz="4" w:space="0" w:color="000000"/>
              <w:left w:val="single" w:sz="4" w:space="0" w:color="000000"/>
              <w:bottom w:val="single" w:sz="4" w:space="0" w:color="000000"/>
              <w:right w:val="single" w:sz="4" w:space="0" w:color="000000"/>
            </w:tcBorders>
            <w:hideMark/>
          </w:tcPr>
          <w:p w14:paraId="66331D4C" w14:textId="77777777" w:rsidR="002D16E9" w:rsidRPr="00F02155" w:rsidRDefault="002D16E9" w:rsidP="00B63AA4">
            <w:pPr>
              <w:jc w:val="both"/>
              <w:rPr>
                <w:rFonts w:cstheme="minorHAnsi"/>
                <w:b/>
                <w:sz w:val="16"/>
                <w:szCs w:val="16"/>
              </w:rPr>
            </w:pPr>
            <w:r w:rsidRPr="00F02155">
              <w:rPr>
                <w:rFonts w:cstheme="minorHAnsi"/>
                <w:b/>
                <w:sz w:val="16"/>
                <w:szCs w:val="16"/>
              </w:rPr>
              <w:t>Resultado esperado/Forma de comprovação</w:t>
            </w:r>
          </w:p>
        </w:tc>
      </w:tr>
      <w:tr w:rsidR="002D16E9" w:rsidRPr="00F02155" w14:paraId="4217B75C"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2E9E17BD" w14:textId="77777777" w:rsidR="002D16E9" w:rsidRPr="00F02155" w:rsidRDefault="002D16E9" w:rsidP="00B63AA4">
            <w:pPr>
              <w:jc w:val="both"/>
              <w:rPr>
                <w:rFonts w:cstheme="minorHAnsi"/>
                <w:sz w:val="16"/>
                <w:szCs w:val="16"/>
              </w:rPr>
            </w:pPr>
            <w:r w:rsidRPr="00F02155">
              <w:rPr>
                <w:rFonts w:cstheme="minorHAnsi"/>
                <w:sz w:val="16"/>
                <w:szCs w:val="16"/>
              </w:rPr>
              <w:lastRenderedPageBreak/>
              <w:t>Possibilitar o desdobramento de cada natureza de receita prevista na LOA em metas bimestrais de arrecadação, conforme determina o art. 13 da LRF.</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020186D4" w14:textId="77777777" w:rsidR="002D16E9" w:rsidRPr="00F02155" w:rsidRDefault="002D16E9" w:rsidP="00B63AA4">
            <w:pPr>
              <w:jc w:val="both"/>
              <w:rPr>
                <w:rFonts w:cstheme="minorHAnsi"/>
                <w:sz w:val="16"/>
                <w:szCs w:val="16"/>
              </w:rPr>
            </w:pPr>
            <w:r w:rsidRPr="00F02155">
              <w:rPr>
                <w:rFonts w:cstheme="minorHAnsi"/>
                <w:sz w:val="16"/>
                <w:szCs w:val="16"/>
              </w:rPr>
              <w:t>Mostrar no sistema as telas onde se faz os lançamentos</w:t>
            </w:r>
          </w:p>
        </w:tc>
        <w:tc>
          <w:tcPr>
            <w:tcW w:w="6574" w:type="dxa"/>
            <w:tcBorders>
              <w:top w:val="single" w:sz="4" w:space="0" w:color="000000"/>
              <w:left w:val="single" w:sz="4" w:space="0" w:color="000000"/>
              <w:bottom w:val="single" w:sz="4" w:space="0" w:color="000000"/>
              <w:right w:val="single" w:sz="4" w:space="0" w:color="000000"/>
            </w:tcBorders>
            <w:hideMark/>
          </w:tcPr>
          <w:p w14:paraId="0F9E2C57" w14:textId="77777777" w:rsidR="002D16E9" w:rsidRPr="00F02155" w:rsidRDefault="002D16E9" w:rsidP="00B63AA4">
            <w:pPr>
              <w:jc w:val="both"/>
              <w:rPr>
                <w:rFonts w:cstheme="minorHAnsi"/>
                <w:sz w:val="16"/>
                <w:szCs w:val="16"/>
              </w:rPr>
            </w:pPr>
            <w:r w:rsidRPr="00F02155">
              <w:rPr>
                <w:rFonts w:cstheme="minorHAnsi"/>
                <w:sz w:val="16"/>
                <w:szCs w:val="16"/>
              </w:rPr>
              <w:t>Demonstrar a possibilidade de efetivação dos lançamentos conforme as exigências</w:t>
            </w:r>
          </w:p>
        </w:tc>
      </w:tr>
      <w:tr w:rsidR="002D16E9" w:rsidRPr="00F02155" w14:paraId="225AB09B"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22E22648" w14:textId="77777777" w:rsidR="002D16E9" w:rsidRPr="00F02155" w:rsidRDefault="002D16E9" w:rsidP="00B63AA4">
            <w:pPr>
              <w:jc w:val="both"/>
              <w:rPr>
                <w:rFonts w:cstheme="minorHAnsi"/>
                <w:sz w:val="16"/>
                <w:szCs w:val="16"/>
              </w:rPr>
            </w:pPr>
            <w:r w:rsidRPr="00F02155">
              <w:rPr>
                <w:rFonts w:cstheme="minorHAnsi"/>
                <w:sz w:val="16"/>
                <w:szCs w:val="16"/>
              </w:rPr>
              <w:t>Possibilitar, nos termos em que dispuser a Lei de Diretrizes Orçamentárias, o estabelecimento da programação financeira e do cronograma de execução mensal de desembolso, conforme determina o caput do art.8° da LRF.</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58E3542C" w14:textId="77777777" w:rsidR="002D16E9" w:rsidRPr="00F02155" w:rsidRDefault="002D16E9" w:rsidP="00B63AA4">
            <w:pPr>
              <w:jc w:val="both"/>
              <w:rPr>
                <w:rFonts w:cstheme="minorHAnsi"/>
                <w:sz w:val="16"/>
                <w:szCs w:val="16"/>
              </w:rPr>
            </w:pPr>
            <w:r w:rsidRPr="00F02155">
              <w:rPr>
                <w:rFonts w:cstheme="minorHAnsi"/>
                <w:sz w:val="16"/>
                <w:szCs w:val="16"/>
              </w:rPr>
              <w:t>Abrir as telas de programação financeira que permitam o lançamento mensal da programação financeira, relativo a receitas, despesas, e restos a pagar.</w:t>
            </w:r>
          </w:p>
        </w:tc>
        <w:tc>
          <w:tcPr>
            <w:tcW w:w="6574" w:type="dxa"/>
            <w:tcBorders>
              <w:top w:val="single" w:sz="4" w:space="0" w:color="000000"/>
              <w:left w:val="single" w:sz="4" w:space="0" w:color="000000"/>
              <w:bottom w:val="single" w:sz="4" w:space="0" w:color="000000"/>
              <w:right w:val="single" w:sz="4" w:space="0" w:color="000000"/>
            </w:tcBorders>
            <w:hideMark/>
          </w:tcPr>
          <w:p w14:paraId="242108C8" w14:textId="77777777" w:rsidR="002D16E9" w:rsidRPr="00F02155" w:rsidRDefault="002D16E9" w:rsidP="00B63AA4">
            <w:pPr>
              <w:jc w:val="both"/>
              <w:rPr>
                <w:rFonts w:cstheme="minorHAnsi"/>
                <w:sz w:val="16"/>
                <w:szCs w:val="16"/>
              </w:rPr>
            </w:pPr>
            <w:r w:rsidRPr="00F02155">
              <w:rPr>
                <w:rFonts w:cstheme="minorHAnsi"/>
                <w:sz w:val="16"/>
                <w:szCs w:val="16"/>
              </w:rPr>
              <w:t>Mostrar os relatórios com a programação financeira</w:t>
            </w:r>
          </w:p>
        </w:tc>
      </w:tr>
      <w:tr w:rsidR="002D16E9" w:rsidRPr="00F02155" w14:paraId="39E09CAD"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0C35FCE2" w14:textId="77777777" w:rsidR="002D16E9" w:rsidRPr="00F02155" w:rsidRDefault="002D16E9" w:rsidP="00B63AA4">
            <w:pPr>
              <w:jc w:val="both"/>
              <w:rPr>
                <w:rFonts w:cstheme="minorHAnsi"/>
                <w:sz w:val="16"/>
                <w:szCs w:val="16"/>
              </w:rPr>
            </w:pPr>
            <w:r w:rsidRPr="00F02155">
              <w:rPr>
                <w:rFonts w:cstheme="minorHAnsi"/>
                <w:sz w:val="16"/>
                <w:szCs w:val="16"/>
              </w:rPr>
              <w:t>Possibilitar a distribuição da despesa orçamentária em cotas mensais por grupos de despesa que cada unidade orçamentária fica autorizada a utilizar, conforme a vinculação dos recursos, permitindo o remanejamento quando necessário, conforme determina o art. 47 da Lei n.º 4.320/1964.</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0E332406" w14:textId="77777777" w:rsidR="002D16E9" w:rsidRPr="00F02155" w:rsidRDefault="002D16E9" w:rsidP="00B63AA4">
            <w:pPr>
              <w:jc w:val="both"/>
              <w:rPr>
                <w:rFonts w:cstheme="minorHAnsi"/>
                <w:sz w:val="16"/>
                <w:szCs w:val="16"/>
              </w:rPr>
            </w:pPr>
            <w:r w:rsidRPr="00F02155">
              <w:rPr>
                <w:rFonts w:cstheme="minorHAnsi"/>
                <w:sz w:val="16"/>
                <w:szCs w:val="16"/>
              </w:rPr>
              <w:t>Mostrar no sistema as telas onde se faz os lançamentos</w:t>
            </w:r>
          </w:p>
        </w:tc>
        <w:tc>
          <w:tcPr>
            <w:tcW w:w="6574" w:type="dxa"/>
            <w:tcBorders>
              <w:top w:val="single" w:sz="4" w:space="0" w:color="000000"/>
              <w:left w:val="single" w:sz="4" w:space="0" w:color="000000"/>
              <w:bottom w:val="single" w:sz="4" w:space="0" w:color="000000"/>
              <w:right w:val="single" w:sz="4" w:space="0" w:color="000000"/>
            </w:tcBorders>
            <w:hideMark/>
          </w:tcPr>
          <w:p w14:paraId="5AF9BD50" w14:textId="77777777" w:rsidR="002D16E9" w:rsidRPr="00F02155" w:rsidRDefault="002D16E9" w:rsidP="00B63AA4">
            <w:pPr>
              <w:jc w:val="both"/>
              <w:rPr>
                <w:rFonts w:cstheme="minorHAnsi"/>
                <w:sz w:val="16"/>
                <w:szCs w:val="16"/>
              </w:rPr>
            </w:pPr>
            <w:r w:rsidRPr="00F02155">
              <w:rPr>
                <w:rFonts w:cstheme="minorHAnsi"/>
                <w:sz w:val="16"/>
                <w:szCs w:val="16"/>
              </w:rPr>
              <w:t>Demonstrar a possibilidade de efetivação dos lançamentos conforme as exigências</w:t>
            </w:r>
          </w:p>
        </w:tc>
      </w:tr>
      <w:tr w:rsidR="002D16E9" w:rsidRPr="00F02155" w14:paraId="3DB898DA"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78E760ED" w14:textId="77777777" w:rsidR="002D16E9" w:rsidRPr="00F02155" w:rsidRDefault="002D16E9" w:rsidP="00B63AA4">
            <w:pPr>
              <w:jc w:val="both"/>
              <w:rPr>
                <w:rFonts w:cstheme="minorHAnsi"/>
                <w:sz w:val="16"/>
                <w:szCs w:val="16"/>
              </w:rPr>
            </w:pPr>
            <w:r w:rsidRPr="00F02155">
              <w:rPr>
                <w:rFonts w:cstheme="minorHAnsi"/>
                <w:sz w:val="16"/>
                <w:szCs w:val="16"/>
              </w:rPr>
              <w:t>Possibilitar a disponibilização de cotas para pagamento de restos a pagar, com base na disponibilidade financeira, a fim de garantir o equilíbrio das contas públicas.</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5F7E5A42" w14:textId="77777777" w:rsidR="002D16E9" w:rsidRPr="00F02155" w:rsidRDefault="002D16E9" w:rsidP="00B63AA4">
            <w:pPr>
              <w:jc w:val="both"/>
              <w:rPr>
                <w:rFonts w:cstheme="minorHAnsi"/>
                <w:sz w:val="16"/>
                <w:szCs w:val="16"/>
              </w:rPr>
            </w:pPr>
            <w:r w:rsidRPr="00F02155">
              <w:rPr>
                <w:rFonts w:cstheme="minorHAnsi"/>
                <w:sz w:val="16"/>
                <w:szCs w:val="16"/>
              </w:rPr>
              <w:t>Mostrar no sistema as telas onde se faz os lançamentos</w:t>
            </w:r>
          </w:p>
        </w:tc>
        <w:tc>
          <w:tcPr>
            <w:tcW w:w="6574" w:type="dxa"/>
            <w:tcBorders>
              <w:top w:val="single" w:sz="4" w:space="0" w:color="000000"/>
              <w:left w:val="single" w:sz="4" w:space="0" w:color="000000"/>
              <w:bottom w:val="single" w:sz="4" w:space="0" w:color="000000"/>
              <w:right w:val="single" w:sz="4" w:space="0" w:color="000000"/>
            </w:tcBorders>
            <w:hideMark/>
          </w:tcPr>
          <w:p w14:paraId="0D59810D" w14:textId="77777777" w:rsidR="002D16E9" w:rsidRPr="00F02155" w:rsidRDefault="002D16E9" w:rsidP="00B63AA4">
            <w:pPr>
              <w:jc w:val="both"/>
              <w:rPr>
                <w:rFonts w:cstheme="minorHAnsi"/>
                <w:sz w:val="16"/>
                <w:szCs w:val="16"/>
              </w:rPr>
            </w:pPr>
            <w:r w:rsidRPr="00F02155">
              <w:rPr>
                <w:rFonts w:cstheme="minorHAnsi"/>
                <w:sz w:val="16"/>
                <w:szCs w:val="16"/>
              </w:rPr>
              <w:t>Demonstrar a possibilidade de efetivação dos lançamentos conforme as exigências</w:t>
            </w:r>
          </w:p>
        </w:tc>
      </w:tr>
      <w:tr w:rsidR="002D16E9" w:rsidRPr="00F02155" w14:paraId="0439D1B8"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6DCCC7D2" w14:textId="77777777" w:rsidR="002D16E9" w:rsidRPr="00F02155" w:rsidRDefault="002D16E9" w:rsidP="00B63AA4">
            <w:pPr>
              <w:jc w:val="both"/>
              <w:rPr>
                <w:rFonts w:cstheme="minorHAnsi"/>
                <w:sz w:val="16"/>
                <w:szCs w:val="16"/>
              </w:rPr>
            </w:pPr>
            <w:r w:rsidRPr="00F02155">
              <w:rPr>
                <w:rFonts w:cstheme="minorHAnsi"/>
                <w:sz w:val="16"/>
                <w:szCs w:val="16"/>
              </w:rPr>
              <w:t>Permitir o cadastro e a emissão de bloqueio de saldo orçamentário para realização de abertura de créditos adicionais, integrado com o sistema de Planejamento de Governo.</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641AC151" w14:textId="77777777" w:rsidR="002D16E9" w:rsidRPr="00F02155" w:rsidRDefault="002D16E9" w:rsidP="00B63AA4">
            <w:pPr>
              <w:jc w:val="both"/>
              <w:rPr>
                <w:rFonts w:cstheme="minorHAnsi"/>
                <w:sz w:val="16"/>
                <w:szCs w:val="16"/>
              </w:rPr>
            </w:pPr>
            <w:r w:rsidRPr="00F02155">
              <w:rPr>
                <w:rFonts w:cstheme="minorHAnsi"/>
                <w:sz w:val="16"/>
                <w:szCs w:val="16"/>
              </w:rPr>
              <w:t>Fazer o lançamento do bloqueio de uma dotação no sistema</w:t>
            </w:r>
          </w:p>
        </w:tc>
        <w:tc>
          <w:tcPr>
            <w:tcW w:w="6574" w:type="dxa"/>
            <w:tcBorders>
              <w:top w:val="single" w:sz="4" w:space="0" w:color="000000"/>
              <w:left w:val="single" w:sz="4" w:space="0" w:color="000000"/>
              <w:bottom w:val="single" w:sz="4" w:space="0" w:color="000000"/>
              <w:right w:val="single" w:sz="4" w:space="0" w:color="000000"/>
            </w:tcBorders>
            <w:hideMark/>
          </w:tcPr>
          <w:p w14:paraId="71772E58" w14:textId="77777777" w:rsidR="002D16E9" w:rsidRPr="00F02155" w:rsidRDefault="002D16E9" w:rsidP="00B63AA4">
            <w:pPr>
              <w:jc w:val="both"/>
              <w:rPr>
                <w:rFonts w:cstheme="minorHAnsi"/>
                <w:sz w:val="16"/>
                <w:szCs w:val="16"/>
              </w:rPr>
            </w:pPr>
            <w:r w:rsidRPr="00F02155">
              <w:rPr>
                <w:rFonts w:cstheme="minorHAnsi"/>
                <w:sz w:val="16"/>
                <w:szCs w:val="16"/>
              </w:rPr>
              <w:t>Mostrar que aquele saldo não está disponível para emissão de empenhos</w:t>
            </w:r>
          </w:p>
        </w:tc>
      </w:tr>
      <w:tr w:rsidR="002D16E9" w:rsidRPr="00F02155" w14:paraId="4FC7E14A"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392F3B1D" w14:textId="77777777" w:rsidR="002D16E9" w:rsidRPr="00F02155" w:rsidRDefault="002D16E9" w:rsidP="00B63AA4">
            <w:pPr>
              <w:jc w:val="both"/>
              <w:rPr>
                <w:rFonts w:cstheme="minorHAnsi"/>
                <w:sz w:val="16"/>
                <w:szCs w:val="16"/>
              </w:rPr>
            </w:pPr>
            <w:r w:rsidRPr="00F02155">
              <w:rPr>
                <w:rFonts w:cstheme="minorHAnsi"/>
                <w:sz w:val="16"/>
                <w:szCs w:val="16"/>
              </w:rPr>
              <w:t>Permitir o cadastro de remanejamento e transposição de créditos orçamentários, exigindo a informação da legislação de autorização e resguardando o histórico das alterações de valores ocorridas, de acordo com o art. 167, inciso VI da CF/88.</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63FB9502" w14:textId="77777777" w:rsidR="002D16E9" w:rsidRPr="00F02155" w:rsidRDefault="002D16E9" w:rsidP="00B63AA4">
            <w:pPr>
              <w:jc w:val="both"/>
              <w:rPr>
                <w:rFonts w:cstheme="minorHAnsi"/>
                <w:sz w:val="16"/>
                <w:szCs w:val="16"/>
              </w:rPr>
            </w:pPr>
            <w:r w:rsidRPr="00F02155">
              <w:rPr>
                <w:rFonts w:cstheme="minorHAnsi"/>
                <w:sz w:val="16"/>
                <w:szCs w:val="16"/>
              </w:rPr>
              <w:t>Fazer os devidos lançamentos no sistema</w:t>
            </w:r>
          </w:p>
        </w:tc>
        <w:tc>
          <w:tcPr>
            <w:tcW w:w="6574" w:type="dxa"/>
            <w:tcBorders>
              <w:top w:val="single" w:sz="4" w:space="0" w:color="000000"/>
              <w:left w:val="single" w:sz="4" w:space="0" w:color="000000"/>
              <w:bottom w:val="single" w:sz="4" w:space="0" w:color="000000"/>
              <w:right w:val="single" w:sz="4" w:space="0" w:color="000000"/>
            </w:tcBorders>
            <w:hideMark/>
          </w:tcPr>
          <w:p w14:paraId="459066E3" w14:textId="77777777" w:rsidR="002D16E9" w:rsidRPr="00F02155" w:rsidRDefault="002D16E9" w:rsidP="00B63AA4">
            <w:pPr>
              <w:jc w:val="both"/>
              <w:rPr>
                <w:rFonts w:cstheme="minorHAnsi"/>
                <w:sz w:val="16"/>
                <w:szCs w:val="16"/>
              </w:rPr>
            </w:pPr>
            <w:r w:rsidRPr="00F02155">
              <w:rPr>
                <w:rFonts w:cstheme="minorHAnsi"/>
                <w:sz w:val="16"/>
                <w:szCs w:val="16"/>
              </w:rPr>
              <w:t>Comprovar as alterações com base em relatórios emitidos pelo próprio sistema</w:t>
            </w:r>
          </w:p>
        </w:tc>
      </w:tr>
      <w:tr w:rsidR="002D16E9" w:rsidRPr="00F02155" w14:paraId="6503F122"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21AB105" w14:textId="77777777" w:rsidR="002D16E9" w:rsidRPr="00F02155" w:rsidRDefault="002D16E9" w:rsidP="00B63AA4">
            <w:pPr>
              <w:jc w:val="both"/>
              <w:rPr>
                <w:rFonts w:cstheme="minorHAnsi"/>
                <w:sz w:val="16"/>
                <w:szCs w:val="16"/>
              </w:rPr>
            </w:pPr>
            <w:r w:rsidRPr="00F02155">
              <w:rPr>
                <w:rFonts w:cstheme="minorHAnsi"/>
                <w:sz w:val="16"/>
                <w:szCs w:val="16"/>
              </w:rPr>
              <w:t>Permitir o cadastro de créditos adicionais nas modalidades de crédito suplementar, crédito especial e crédito extraordinário, com suas respectivas fontes de recursos (anulação, superávit financeiro, excesso de arrecadação ou operação de crédito), identificando o número da lei autorizativa e sua espécie (lei orçamentária ou lei específica), exigindo a informação da legislação de autorização e resguardando o histórico das alterações de valores, conforme determina a CF/88 e a Lei n.º 4.320/1964.</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1505DE31" w14:textId="77777777" w:rsidR="002D16E9" w:rsidRPr="00F02155" w:rsidRDefault="002D16E9" w:rsidP="00B63AA4">
            <w:pPr>
              <w:jc w:val="both"/>
              <w:rPr>
                <w:rFonts w:cstheme="minorHAnsi"/>
                <w:sz w:val="16"/>
                <w:szCs w:val="16"/>
              </w:rPr>
            </w:pPr>
            <w:r w:rsidRPr="00F02155">
              <w:rPr>
                <w:rFonts w:cstheme="minorHAnsi"/>
                <w:sz w:val="16"/>
                <w:szCs w:val="16"/>
              </w:rPr>
              <w:t>Fazer os lançamentos no sistema</w:t>
            </w:r>
          </w:p>
        </w:tc>
        <w:tc>
          <w:tcPr>
            <w:tcW w:w="6574" w:type="dxa"/>
            <w:tcBorders>
              <w:top w:val="single" w:sz="4" w:space="0" w:color="000000"/>
              <w:left w:val="single" w:sz="4" w:space="0" w:color="000000"/>
              <w:bottom w:val="single" w:sz="4" w:space="0" w:color="000000"/>
              <w:right w:val="single" w:sz="4" w:space="0" w:color="000000"/>
            </w:tcBorders>
            <w:hideMark/>
          </w:tcPr>
          <w:p w14:paraId="1D29BB52" w14:textId="77777777" w:rsidR="002D16E9" w:rsidRPr="00F02155" w:rsidRDefault="002D16E9" w:rsidP="00B63AA4">
            <w:pPr>
              <w:jc w:val="both"/>
              <w:rPr>
                <w:rFonts w:cstheme="minorHAnsi"/>
                <w:sz w:val="16"/>
                <w:szCs w:val="16"/>
              </w:rPr>
            </w:pPr>
            <w:r w:rsidRPr="00F02155">
              <w:rPr>
                <w:rFonts w:cstheme="minorHAnsi"/>
                <w:sz w:val="16"/>
                <w:szCs w:val="16"/>
              </w:rPr>
              <w:t>Demonstrar nas próprias telas do sistema a possibilidade do lançamento conforme exigido</w:t>
            </w:r>
          </w:p>
        </w:tc>
      </w:tr>
      <w:tr w:rsidR="002D16E9" w:rsidRPr="00F02155" w14:paraId="65EE3D32"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634695F8" w14:textId="77777777" w:rsidR="002D16E9" w:rsidRPr="00F02155" w:rsidRDefault="002D16E9" w:rsidP="00B63AA4">
            <w:pPr>
              <w:jc w:val="both"/>
              <w:rPr>
                <w:rFonts w:cstheme="minorHAnsi"/>
                <w:sz w:val="16"/>
                <w:szCs w:val="16"/>
              </w:rPr>
            </w:pPr>
            <w:r w:rsidRPr="00F02155">
              <w:rPr>
                <w:rFonts w:cstheme="minorHAnsi"/>
                <w:sz w:val="16"/>
                <w:szCs w:val="16"/>
              </w:rPr>
              <w:t xml:space="preserve">Permitir a visualização dos limites de créditos adicionais utilizados, exibindo mensagem ao usuário quando o limite </w:t>
            </w:r>
            <w:r w:rsidRPr="00F02155">
              <w:rPr>
                <w:rFonts w:cstheme="minorHAnsi"/>
                <w:sz w:val="16"/>
                <w:szCs w:val="16"/>
              </w:rPr>
              <w:lastRenderedPageBreak/>
              <w:t>autorizado estiver sendo ultrapassado em conformidade com a LOA, a qualquer momento, durante a execução contábil.</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25F42529" w14:textId="77777777" w:rsidR="002D16E9" w:rsidRPr="00F02155" w:rsidRDefault="002D16E9" w:rsidP="00B63AA4">
            <w:pPr>
              <w:jc w:val="both"/>
              <w:rPr>
                <w:rFonts w:cstheme="minorHAnsi"/>
                <w:sz w:val="16"/>
                <w:szCs w:val="16"/>
              </w:rPr>
            </w:pPr>
            <w:r w:rsidRPr="00F02155">
              <w:rPr>
                <w:rFonts w:cstheme="minorHAnsi"/>
                <w:sz w:val="16"/>
                <w:szCs w:val="16"/>
              </w:rPr>
              <w:lastRenderedPageBreak/>
              <w:t>Fazer os lançamentos no sistema</w:t>
            </w:r>
          </w:p>
        </w:tc>
        <w:tc>
          <w:tcPr>
            <w:tcW w:w="6574" w:type="dxa"/>
            <w:tcBorders>
              <w:top w:val="single" w:sz="4" w:space="0" w:color="000000"/>
              <w:left w:val="single" w:sz="4" w:space="0" w:color="000000"/>
              <w:bottom w:val="single" w:sz="4" w:space="0" w:color="000000"/>
              <w:right w:val="single" w:sz="4" w:space="0" w:color="000000"/>
            </w:tcBorders>
            <w:hideMark/>
          </w:tcPr>
          <w:p w14:paraId="2242561C" w14:textId="77777777" w:rsidR="002D16E9" w:rsidRPr="00F02155" w:rsidRDefault="002D16E9" w:rsidP="00B63AA4">
            <w:pPr>
              <w:jc w:val="both"/>
              <w:rPr>
                <w:rFonts w:cstheme="minorHAnsi"/>
                <w:sz w:val="16"/>
                <w:szCs w:val="16"/>
              </w:rPr>
            </w:pPr>
            <w:r w:rsidRPr="00F02155">
              <w:rPr>
                <w:rFonts w:cstheme="minorHAnsi"/>
                <w:sz w:val="16"/>
                <w:szCs w:val="16"/>
              </w:rPr>
              <w:t>Demonstrar nas próprias telas do sistema a possibilidade do lançamento conforme exigido</w:t>
            </w:r>
          </w:p>
        </w:tc>
      </w:tr>
      <w:tr w:rsidR="002D16E9" w:rsidRPr="00F02155" w14:paraId="541BD3CA"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7FAE9CDF" w14:textId="77777777" w:rsidR="002D16E9" w:rsidRPr="00F02155" w:rsidRDefault="002D16E9" w:rsidP="00B63AA4">
            <w:pPr>
              <w:jc w:val="both"/>
              <w:rPr>
                <w:rFonts w:cstheme="minorHAnsi"/>
                <w:sz w:val="16"/>
                <w:szCs w:val="16"/>
              </w:rPr>
            </w:pPr>
            <w:r w:rsidRPr="00F02155">
              <w:rPr>
                <w:rFonts w:cstheme="minorHAnsi"/>
                <w:sz w:val="16"/>
                <w:szCs w:val="16"/>
              </w:rPr>
              <w:t>Permitir a alteração nos elementos de despesas quando o orçamento for elaborado por Modalidade de Aplicação.</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68C524EC" w14:textId="77777777" w:rsidR="002D16E9" w:rsidRPr="00F02155" w:rsidRDefault="002D16E9" w:rsidP="00B63AA4">
            <w:pPr>
              <w:jc w:val="both"/>
              <w:rPr>
                <w:rFonts w:cstheme="minorHAnsi"/>
                <w:sz w:val="16"/>
                <w:szCs w:val="16"/>
              </w:rPr>
            </w:pPr>
            <w:r w:rsidRPr="00F02155">
              <w:rPr>
                <w:rFonts w:cstheme="minorHAnsi"/>
                <w:sz w:val="16"/>
                <w:szCs w:val="16"/>
              </w:rPr>
              <w:t>Fazer as alterações de elementos no sistema</w:t>
            </w:r>
          </w:p>
        </w:tc>
        <w:tc>
          <w:tcPr>
            <w:tcW w:w="6574" w:type="dxa"/>
            <w:tcBorders>
              <w:top w:val="single" w:sz="4" w:space="0" w:color="000000"/>
              <w:left w:val="single" w:sz="4" w:space="0" w:color="000000"/>
              <w:bottom w:val="single" w:sz="4" w:space="0" w:color="000000"/>
              <w:right w:val="single" w:sz="4" w:space="0" w:color="000000"/>
            </w:tcBorders>
            <w:hideMark/>
          </w:tcPr>
          <w:p w14:paraId="6E267322" w14:textId="77777777" w:rsidR="002D16E9" w:rsidRPr="00F02155" w:rsidRDefault="002D16E9" w:rsidP="00B63AA4">
            <w:pPr>
              <w:jc w:val="both"/>
              <w:rPr>
                <w:rFonts w:cstheme="minorHAnsi"/>
                <w:sz w:val="16"/>
                <w:szCs w:val="16"/>
              </w:rPr>
            </w:pPr>
            <w:r w:rsidRPr="00F02155">
              <w:rPr>
                <w:rFonts w:cstheme="minorHAnsi"/>
                <w:sz w:val="16"/>
                <w:szCs w:val="16"/>
              </w:rPr>
              <w:t>Demonstrar nas próprias telas do sistema a possibilidade da alteração do elemento conforme exigido</w:t>
            </w:r>
          </w:p>
        </w:tc>
      </w:tr>
      <w:tr w:rsidR="002D16E9" w:rsidRPr="00F02155" w14:paraId="00BC7F1B"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A98D0B6" w14:textId="77777777" w:rsidR="002D16E9" w:rsidRPr="00F02155" w:rsidRDefault="002D16E9" w:rsidP="00B63AA4">
            <w:pPr>
              <w:jc w:val="both"/>
              <w:rPr>
                <w:rFonts w:cstheme="minorHAnsi"/>
                <w:sz w:val="16"/>
                <w:szCs w:val="16"/>
              </w:rPr>
            </w:pPr>
            <w:r w:rsidRPr="00F02155">
              <w:rPr>
                <w:rFonts w:cstheme="minorHAnsi"/>
                <w:sz w:val="16"/>
                <w:szCs w:val="16"/>
              </w:rPr>
              <w:t>Possuir ferramenta para controle dos subelementos de despesas nas dotações orçamentárias, liberando ou vedando a utilização de subelementos não pertinentes à dotação.</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638BB845" w14:textId="77777777" w:rsidR="002D16E9" w:rsidRPr="00F02155" w:rsidRDefault="002D16E9" w:rsidP="00B63AA4">
            <w:pPr>
              <w:jc w:val="both"/>
              <w:rPr>
                <w:rFonts w:cstheme="minorHAnsi"/>
                <w:sz w:val="16"/>
                <w:szCs w:val="16"/>
              </w:rPr>
            </w:pPr>
            <w:r w:rsidRPr="00F02155">
              <w:rPr>
                <w:rFonts w:cstheme="minorHAnsi"/>
                <w:sz w:val="16"/>
                <w:szCs w:val="16"/>
              </w:rPr>
              <w:t>Marcar ou desmarcar os subelementos no sistema</w:t>
            </w:r>
          </w:p>
        </w:tc>
        <w:tc>
          <w:tcPr>
            <w:tcW w:w="6574" w:type="dxa"/>
            <w:tcBorders>
              <w:top w:val="single" w:sz="4" w:space="0" w:color="000000"/>
              <w:left w:val="single" w:sz="4" w:space="0" w:color="000000"/>
              <w:bottom w:val="single" w:sz="4" w:space="0" w:color="000000"/>
              <w:right w:val="single" w:sz="4" w:space="0" w:color="000000"/>
            </w:tcBorders>
            <w:hideMark/>
          </w:tcPr>
          <w:p w14:paraId="02292D53" w14:textId="77777777" w:rsidR="002D16E9" w:rsidRPr="00F02155" w:rsidRDefault="002D16E9" w:rsidP="00B63AA4">
            <w:pPr>
              <w:jc w:val="both"/>
              <w:rPr>
                <w:rFonts w:cstheme="minorHAnsi"/>
                <w:sz w:val="16"/>
                <w:szCs w:val="16"/>
              </w:rPr>
            </w:pPr>
            <w:r w:rsidRPr="00F02155">
              <w:rPr>
                <w:rFonts w:cstheme="minorHAnsi"/>
                <w:sz w:val="16"/>
                <w:szCs w:val="16"/>
              </w:rPr>
              <w:t>Demonstrar quando for empenhar que aqueles subelementos estão aparecendo ou não conforme marcação na tela própria</w:t>
            </w:r>
          </w:p>
        </w:tc>
      </w:tr>
      <w:tr w:rsidR="002D16E9" w:rsidRPr="00F02155" w14:paraId="1D8AD7F2"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5A64D9E5" w14:textId="77777777" w:rsidR="002D16E9" w:rsidRPr="00F02155" w:rsidRDefault="002D16E9" w:rsidP="00B63AA4">
            <w:pPr>
              <w:jc w:val="both"/>
              <w:rPr>
                <w:rFonts w:cstheme="minorHAnsi"/>
                <w:sz w:val="16"/>
                <w:szCs w:val="16"/>
              </w:rPr>
            </w:pPr>
            <w:r w:rsidRPr="00F02155">
              <w:rPr>
                <w:rFonts w:cstheme="minorHAnsi"/>
                <w:sz w:val="16"/>
                <w:szCs w:val="16"/>
              </w:rPr>
              <w:t>Possuir tela para cadastro de Projetos de Lei de Créditos Adicionais, permitindo o bloqueio automático das dotações que serão utilizadas para anulação de dotações durante o período de tramitação no Legislativo Municipal.</w:t>
            </w:r>
          </w:p>
        </w:tc>
        <w:tc>
          <w:tcPr>
            <w:tcW w:w="2923" w:type="dxa"/>
            <w:gridSpan w:val="3"/>
            <w:tcBorders>
              <w:top w:val="single" w:sz="4" w:space="0" w:color="000000"/>
              <w:left w:val="single" w:sz="4" w:space="0" w:color="000000"/>
              <w:bottom w:val="single" w:sz="4" w:space="0" w:color="000000"/>
              <w:right w:val="single" w:sz="4" w:space="0" w:color="000000"/>
            </w:tcBorders>
            <w:hideMark/>
          </w:tcPr>
          <w:p w14:paraId="6A0801AC" w14:textId="77777777" w:rsidR="002D16E9" w:rsidRPr="00F02155" w:rsidRDefault="002D16E9" w:rsidP="00B63AA4">
            <w:pPr>
              <w:jc w:val="both"/>
              <w:rPr>
                <w:rFonts w:cstheme="minorHAnsi"/>
                <w:sz w:val="16"/>
                <w:szCs w:val="16"/>
              </w:rPr>
            </w:pPr>
            <w:r w:rsidRPr="00F02155">
              <w:rPr>
                <w:rFonts w:cstheme="minorHAnsi"/>
                <w:sz w:val="16"/>
                <w:szCs w:val="16"/>
              </w:rPr>
              <w:t>Fazer o cadastro no sistema</w:t>
            </w:r>
          </w:p>
        </w:tc>
        <w:tc>
          <w:tcPr>
            <w:tcW w:w="6574" w:type="dxa"/>
            <w:tcBorders>
              <w:top w:val="single" w:sz="4" w:space="0" w:color="000000"/>
              <w:left w:val="single" w:sz="4" w:space="0" w:color="000000"/>
              <w:bottom w:val="single" w:sz="4" w:space="0" w:color="000000"/>
              <w:right w:val="single" w:sz="4" w:space="0" w:color="000000"/>
            </w:tcBorders>
            <w:hideMark/>
          </w:tcPr>
          <w:p w14:paraId="50350843" w14:textId="77777777" w:rsidR="002D16E9" w:rsidRPr="00F02155" w:rsidRDefault="002D16E9" w:rsidP="00B63AA4">
            <w:pPr>
              <w:jc w:val="both"/>
              <w:rPr>
                <w:rFonts w:cstheme="minorHAnsi"/>
                <w:sz w:val="16"/>
                <w:szCs w:val="16"/>
              </w:rPr>
            </w:pPr>
            <w:r w:rsidRPr="00F02155">
              <w:rPr>
                <w:rFonts w:cstheme="minorHAnsi"/>
                <w:sz w:val="16"/>
                <w:szCs w:val="16"/>
              </w:rPr>
              <w:t>Demonstrar que o cadastro está bloqueando os saldos das dotações que foram lançadas</w:t>
            </w:r>
          </w:p>
        </w:tc>
      </w:tr>
      <w:tr w:rsidR="002D16E9" w:rsidRPr="00F02155" w14:paraId="5E0DC3D3" w14:textId="77777777" w:rsidTr="00F02155">
        <w:tc>
          <w:tcPr>
            <w:tcW w:w="13887" w:type="dxa"/>
            <w:gridSpan w:val="6"/>
            <w:tcBorders>
              <w:top w:val="single" w:sz="4" w:space="0" w:color="000000"/>
              <w:left w:val="single" w:sz="4" w:space="0" w:color="000000"/>
              <w:bottom w:val="single" w:sz="4" w:space="0" w:color="000000"/>
              <w:right w:val="single" w:sz="4" w:space="0" w:color="000000"/>
            </w:tcBorders>
          </w:tcPr>
          <w:p w14:paraId="728B1E13" w14:textId="77777777" w:rsidR="002D16E9" w:rsidRPr="00F02155" w:rsidRDefault="002D16E9" w:rsidP="00B63AA4">
            <w:pPr>
              <w:rPr>
                <w:rFonts w:cstheme="minorHAnsi"/>
                <w:b/>
                <w:sz w:val="16"/>
                <w:szCs w:val="16"/>
              </w:rPr>
            </w:pPr>
            <w:r w:rsidRPr="00F02155">
              <w:rPr>
                <w:rFonts w:cstheme="minorHAnsi"/>
                <w:b/>
                <w:sz w:val="16"/>
                <w:szCs w:val="16"/>
              </w:rPr>
              <w:t>Contabilização Pública</w:t>
            </w:r>
          </w:p>
        </w:tc>
      </w:tr>
      <w:tr w:rsidR="002D16E9" w:rsidRPr="00F02155" w14:paraId="127ED165"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511E587B" w14:textId="77777777" w:rsidR="002D16E9" w:rsidRPr="00F02155" w:rsidRDefault="002D16E9" w:rsidP="00B63AA4">
            <w:pPr>
              <w:jc w:val="both"/>
              <w:rPr>
                <w:rFonts w:cstheme="minorHAnsi"/>
                <w:b/>
                <w:sz w:val="16"/>
                <w:szCs w:val="16"/>
              </w:rPr>
            </w:pPr>
            <w:r w:rsidRPr="00F02155">
              <w:rPr>
                <w:rFonts w:cstheme="minorHAnsi"/>
                <w:b/>
                <w:sz w:val="16"/>
                <w:szCs w:val="16"/>
              </w:rPr>
              <w:t>Exigência</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143556EE" w14:textId="77777777" w:rsidR="002D16E9" w:rsidRPr="00F02155" w:rsidRDefault="002D16E9" w:rsidP="00B63AA4">
            <w:pPr>
              <w:jc w:val="both"/>
              <w:rPr>
                <w:rFonts w:cstheme="minorHAnsi"/>
                <w:b/>
                <w:sz w:val="16"/>
                <w:szCs w:val="16"/>
              </w:rPr>
            </w:pPr>
            <w:r w:rsidRPr="00F02155">
              <w:rPr>
                <w:rFonts w:cstheme="minorHAnsi"/>
                <w:b/>
                <w:sz w:val="16"/>
                <w:szCs w:val="16"/>
              </w:rPr>
              <w:t>Lançamento no sistema</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5D549FAE" w14:textId="77777777" w:rsidR="002D16E9" w:rsidRPr="00F02155" w:rsidRDefault="002D16E9" w:rsidP="00B63AA4">
            <w:pPr>
              <w:jc w:val="both"/>
              <w:rPr>
                <w:rFonts w:cstheme="minorHAnsi"/>
                <w:b/>
                <w:sz w:val="16"/>
                <w:szCs w:val="16"/>
              </w:rPr>
            </w:pPr>
            <w:r w:rsidRPr="00F02155">
              <w:rPr>
                <w:rFonts w:cstheme="minorHAnsi"/>
                <w:b/>
                <w:sz w:val="16"/>
                <w:szCs w:val="16"/>
              </w:rPr>
              <w:t>Resultado esperado/Forma de comprovação</w:t>
            </w:r>
          </w:p>
        </w:tc>
      </w:tr>
      <w:tr w:rsidR="002D16E9" w:rsidRPr="00F02155" w14:paraId="784DA383"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2633DAD9" w14:textId="77777777" w:rsidR="002D16E9" w:rsidRPr="00F02155" w:rsidRDefault="002D16E9" w:rsidP="00B63AA4">
            <w:pPr>
              <w:jc w:val="both"/>
              <w:rPr>
                <w:rFonts w:cstheme="minorHAnsi"/>
                <w:b/>
                <w:sz w:val="16"/>
                <w:szCs w:val="16"/>
              </w:rPr>
            </w:pPr>
            <w:r w:rsidRPr="00F02155">
              <w:rPr>
                <w:rFonts w:cstheme="minorHAnsi"/>
                <w:sz w:val="16"/>
                <w:szCs w:val="16"/>
              </w:rPr>
              <w:t>Permitir o fechamento e a abertura do movimento mensal da contabilidade, por meio de senhas especificas para este procedimento.</w:t>
            </w:r>
          </w:p>
        </w:tc>
        <w:tc>
          <w:tcPr>
            <w:tcW w:w="2794" w:type="dxa"/>
            <w:gridSpan w:val="2"/>
            <w:tcBorders>
              <w:top w:val="single" w:sz="4" w:space="0" w:color="000000"/>
              <w:left w:val="single" w:sz="4" w:space="0" w:color="000000"/>
              <w:bottom w:val="single" w:sz="4" w:space="0" w:color="000000"/>
              <w:right w:val="single" w:sz="4" w:space="0" w:color="000000"/>
            </w:tcBorders>
          </w:tcPr>
          <w:p w14:paraId="2E5F716D" w14:textId="77777777" w:rsidR="002D16E9" w:rsidRPr="00F02155" w:rsidRDefault="002D16E9" w:rsidP="00B63AA4">
            <w:pPr>
              <w:jc w:val="both"/>
              <w:rPr>
                <w:rFonts w:cstheme="minorHAnsi"/>
                <w:bCs/>
                <w:sz w:val="16"/>
                <w:szCs w:val="16"/>
              </w:rPr>
            </w:pPr>
            <w:r w:rsidRPr="00F02155">
              <w:rPr>
                <w:rFonts w:cstheme="minorHAnsi"/>
                <w:bCs/>
                <w:sz w:val="16"/>
                <w:szCs w:val="16"/>
              </w:rPr>
              <w:t>Fazer o lançamento do fechamento mensal.</w:t>
            </w:r>
          </w:p>
        </w:tc>
        <w:tc>
          <w:tcPr>
            <w:tcW w:w="6703" w:type="dxa"/>
            <w:gridSpan w:val="2"/>
            <w:tcBorders>
              <w:top w:val="single" w:sz="4" w:space="0" w:color="000000"/>
              <w:left w:val="single" w:sz="4" w:space="0" w:color="000000"/>
              <w:bottom w:val="single" w:sz="4" w:space="0" w:color="000000"/>
              <w:right w:val="single" w:sz="4" w:space="0" w:color="000000"/>
            </w:tcBorders>
          </w:tcPr>
          <w:p w14:paraId="1E8F3E16" w14:textId="77777777" w:rsidR="002D16E9" w:rsidRPr="00F02155" w:rsidRDefault="002D16E9" w:rsidP="00B63AA4">
            <w:pPr>
              <w:jc w:val="both"/>
              <w:rPr>
                <w:rFonts w:cstheme="minorHAnsi"/>
                <w:bCs/>
                <w:sz w:val="16"/>
                <w:szCs w:val="16"/>
              </w:rPr>
            </w:pPr>
            <w:r w:rsidRPr="00F02155">
              <w:rPr>
                <w:rFonts w:cstheme="minorHAnsi"/>
                <w:bCs/>
                <w:sz w:val="16"/>
                <w:szCs w:val="16"/>
              </w:rPr>
              <w:t>Não aceitar lançamentos para meses fechados.</w:t>
            </w:r>
          </w:p>
        </w:tc>
      </w:tr>
      <w:tr w:rsidR="002D16E9" w:rsidRPr="00F02155" w14:paraId="03895287"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5586CA68" w14:textId="77777777" w:rsidR="002D16E9" w:rsidRPr="00F02155" w:rsidRDefault="002D16E9" w:rsidP="00B63AA4">
            <w:pPr>
              <w:pStyle w:val="Nivel4"/>
              <w:tabs>
                <w:tab w:val="clear" w:pos="360"/>
              </w:tabs>
              <w:ind w:left="0"/>
              <w:rPr>
                <w:rFonts w:asciiTheme="minorHAnsi" w:hAnsiTheme="minorHAnsi" w:cstheme="minorHAnsi"/>
                <w:b/>
                <w:sz w:val="16"/>
                <w:szCs w:val="16"/>
              </w:rPr>
            </w:pPr>
            <w:r w:rsidRPr="00F02155">
              <w:rPr>
                <w:rFonts w:asciiTheme="minorHAnsi" w:hAnsiTheme="minorHAnsi" w:cstheme="minorHAnsi"/>
                <w:sz w:val="16"/>
                <w:szCs w:val="16"/>
              </w:rPr>
              <w:t>Possuir webservice para comunicação e entrega à Secretaria da Receita Federal do Brasil do EFD-REINF de acordo com os layouts específicos.</w:t>
            </w:r>
          </w:p>
        </w:tc>
        <w:tc>
          <w:tcPr>
            <w:tcW w:w="2794" w:type="dxa"/>
            <w:gridSpan w:val="2"/>
            <w:tcBorders>
              <w:top w:val="single" w:sz="4" w:space="0" w:color="000000"/>
              <w:left w:val="single" w:sz="4" w:space="0" w:color="000000"/>
              <w:bottom w:val="single" w:sz="4" w:space="0" w:color="000000"/>
              <w:right w:val="single" w:sz="4" w:space="0" w:color="000000"/>
            </w:tcBorders>
          </w:tcPr>
          <w:p w14:paraId="2F0FCE53" w14:textId="77777777" w:rsidR="002D16E9" w:rsidRPr="00F02155" w:rsidRDefault="002D16E9" w:rsidP="00B63AA4">
            <w:pPr>
              <w:jc w:val="both"/>
              <w:rPr>
                <w:rFonts w:cstheme="minorHAnsi"/>
                <w:bCs/>
                <w:sz w:val="16"/>
                <w:szCs w:val="16"/>
              </w:rPr>
            </w:pPr>
            <w:r w:rsidRPr="00F02155">
              <w:rPr>
                <w:rFonts w:cstheme="minorHAnsi"/>
                <w:bCs/>
                <w:sz w:val="16"/>
                <w:szCs w:val="16"/>
              </w:rPr>
              <w:t>Demonstrar a tela e funcionalidades do sistema.</w:t>
            </w:r>
          </w:p>
        </w:tc>
        <w:tc>
          <w:tcPr>
            <w:tcW w:w="6703" w:type="dxa"/>
            <w:gridSpan w:val="2"/>
            <w:tcBorders>
              <w:top w:val="single" w:sz="4" w:space="0" w:color="000000"/>
              <w:left w:val="single" w:sz="4" w:space="0" w:color="000000"/>
              <w:bottom w:val="single" w:sz="4" w:space="0" w:color="000000"/>
              <w:right w:val="single" w:sz="4" w:space="0" w:color="000000"/>
            </w:tcBorders>
          </w:tcPr>
          <w:p w14:paraId="0C6B1821" w14:textId="77777777" w:rsidR="002D16E9" w:rsidRPr="00F02155" w:rsidRDefault="002D16E9" w:rsidP="00B63AA4">
            <w:pPr>
              <w:jc w:val="both"/>
              <w:rPr>
                <w:rFonts w:cstheme="minorHAnsi"/>
                <w:bCs/>
                <w:sz w:val="16"/>
                <w:szCs w:val="16"/>
              </w:rPr>
            </w:pPr>
            <w:r w:rsidRPr="00F02155">
              <w:rPr>
                <w:rFonts w:cstheme="minorHAnsi"/>
                <w:bCs/>
                <w:sz w:val="16"/>
                <w:szCs w:val="16"/>
              </w:rPr>
              <w:t>Demonstrar a entrega dos dados de entrega de algum cliente que utiliza o sistema.</w:t>
            </w:r>
          </w:p>
        </w:tc>
      </w:tr>
      <w:tr w:rsidR="002D16E9" w:rsidRPr="00F02155" w14:paraId="12B9A9FB"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462FC2C9" w14:textId="77777777" w:rsidR="002D16E9" w:rsidRPr="00F02155" w:rsidRDefault="002D16E9" w:rsidP="00B63AA4">
            <w:pPr>
              <w:pStyle w:val="Nivel4"/>
              <w:tabs>
                <w:tab w:val="clear" w:pos="360"/>
              </w:tabs>
              <w:ind w:left="0"/>
              <w:rPr>
                <w:rFonts w:asciiTheme="minorHAnsi" w:hAnsiTheme="minorHAnsi" w:cstheme="minorHAnsi"/>
                <w:sz w:val="16"/>
                <w:szCs w:val="16"/>
              </w:rPr>
            </w:pPr>
            <w:r w:rsidRPr="00F02155">
              <w:rPr>
                <w:rFonts w:asciiTheme="minorHAnsi" w:hAnsiTheme="minorHAnsi" w:cstheme="minorHAnsi"/>
                <w:sz w:val="16"/>
                <w:szCs w:val="16"/>
              </w:rPr>
              <w:t xml:space="preserve">Permitir a exportação de arquivo de acordo com o layout da Secretaria da Receita Federal do Brasil para importação do MIT (Módulo Inclusão de Tributos). </w:t>
            </w:r>
          </w:p>
        </w:tc>
        <w:tc>
          <w:tcPr>
            <w:tcW w:w="2794" w:type="dxa"/>
            <w:gridSpan w:val="2"/>
            <w:tcBorders>
              <w:top w:val="single" w:sz="4" w:space="0" w:color="000000"/>
              <w:left w:val="single" w:sz="4" w:space="0" w:color="000000"/>
              <w:bottom w:val="single" w:sz="4" w:space="0" w:color="000000"/>
              <w:right w:val="single" w:sz="4" w:space="0" w:color="000000"/>
            </w:tcBorders>
          </w:tcPr>
          <w:p w14:paraId="31506646" w14:textId="77777777" w:rsidR="002D16E9" w:rsidRPr="00F02155" w:rsidRDefault="002D16E9" w:rsidP="00B63AA4">
            <w:pPr>
              <w:jc w:val="both"/>
              <w:rPr>
                <w:rFonts w:cstheme="minorHAnsi"/>
                <w:bCs/>
                <w:sz w:val="16"/>
                <w:szCs w:val="16"/>
              </w:rPr>
            </w:pPr>
            <w:r w:rsidRPr="00F02155">
              <w:rPr>
                <w:rFonts w:cstheme="minorHAnsi"/>
                <w:bCs/>
                <w:sz w:val="16"/>
                <w:szCs w:val="16"/>
              </w:rPr>
              <w:t>Fazer a exportação do arquivo</w:t>
            </w:r>
          </w:p>
        </w:tc>
        <w:tc>
          <w:tcPr>
            <w:tcW w:w="6703" w:type="dxa"/>
            <w:gridSpan w:val="2"/>
            <w:tcBorders>
              <w:top w:val="single" w:sz="4" w:space="0" w:color="000000"/>
              <w:left w:val="single" w:sz="4" w:space="0" w:color="000000"/>
              <w:bottom w:val="single" w:sz="4" w:space="0" w:color="000000"/>
              <w:right w:val="single" w:sz="4" w:space="0" w:color="000000"/>
            </w:tcBorders>
          </w:tcPr>
          <w:p w14:paraId="74704951" w14:textId="77777777" w:rsidR="002D16E9" w:rsidRPr="00F02155" w:rsidRDefault="002D16E9" w:rsidP="00B63AA4">
            <w:pPr>
              <w:jc w:val="both"/>
              <w:rPr>
                <w:rFonts w:cstheme="minorHAnsi"/>
                <w:bCs/>
                <w:sz w:val="16"/>
                <w:szCs w:val="16"/>
              </w:rPr>
            </w:pPr>
            <w:r w:rsidRPr="00F02155">
              <w:rPr>
                <w:rFonts w:cstheme="minorHAnsi"/>
                <w:bCs/>
                <w:sz w:val="16"/>
                <w:szCs w:val="16"/>
              </w:rPr>
              <w:t>Demonstrar a entrega dos dados de entrega de algum cliente que utiliza o sistema.</w:t>
            </w:r>
          </w:p>
        </w:tc>
      </w:tr>
      <w:tr w:rsidR="002D16E9" w:rsidRPr="00F02155" w14:paraId="13FB35FD"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77BAB7E7" w14:textId="77777777" w:rsidR="002D16E9" w:rsidRPr="00F02155" w:rsidRDefault="002D16E9" w:rsidP="00B63AA4">
            <w:pPr>
              <w:pStyle w:val="Nivel4"/>
              <w:tabs>
                <w:tab w:val="clear" w:pos="360"/>
              </w:tabs>
              <w:ind w:left="0"/>
              <w:rPr>
                <w:rFonts w:asciiTheme="minorHAnsi" w:hAnsiTheme="minorHAnsi" w:cstheme="minorHAnsi"/>
                <w:sz w:val="16"/>
                <w:szCs w:val="16"/>
              </w:rPr>
            </w:pPr>
            <w:r w:rsidRPr="00F02155">
              <w:rPr>
                <w:rFonts w:asciiTheme="minorHAnsi" w:hAnsiTheme="minorHAnsi" w:cstheme="minorHAnsi"/>
                <w:sz w:val="16"/>
                <w:szCs w:val="16"/>
              </w:rPr>
              <w:t xml:space="preserve">Assegurar que as contas só recebam lançamentos contábeis no último nível de desdobramento do plano de contas utilizado e tenham controle dos atributos obrigatórios “p” e “f” e demais funcionalidades previstas no PCASP (Plano de Contas Aplicado ao Setor Público), de utilização obrigatória a todos os entes da Federação conforme portarias da STN. </w:t>
            </w:r>
          </w:p>
        </w:tc>
        <w:tc>
          <w:tcPr>
            <w:tcW w:w="2794" w:type="dxa"/>
            <w:gridSpan w:val="2"/>
            <w:tcBorders>
              <w:top w:val="single" w:sz="4" w:space="0" w:color="000000"/>
              <w:left w:val="single" w:sz="4" w:space="0" w:color="000000"/>
              <w:bottom w:val="single" w:sz="4" w:space="0" w:color="000000"/>
              <w:right w:val="single" w:sz="4" w:space="0" w:color="000000"/>
            </w:tcBorders>
          </w:tcPr>
          <w:p w14:paraId="512E2230" w14:textId="77777777" w:rsidR="002D16E9" w:rsidRPr="00F02155" w:rsidRDefault="002D16E9" w:rsidP="00B63AA4">
            <w:pPr>
              <w:jc w:val="both"/>
              <w:rPr>
                <w:rFonts w:cstheme="minorHAnsi"/>
                <w:bCs/>
                <w:sz w:val="16"/>
                <w:szCs w:val="16"/>
              </w:rPr>
            </w:pPr>
            <w:r w:rsidRPr="00F02155">
              <w:rPr>
                <w:rFonts w:cstheme="minorHAnsi"/>
                <w:bCs/>
                <w:sz w:val="16"/>
                <w:szCs w:val="16"/>
              </w:rPr>
              <w:t>Demonstrar o cadastro do Plano de Contas determinado pelo PCASP.</w:t>
            </w:r>
          </w:p>
        </w:tc>
        <w:tc>
          <w:tcPr>
            <w:tcW w:w="6703" w:type="dxa"/>
            <w:gridSpan w:val="2"/>
            <w:tcBorders>
              <w:top w:val="single" w:sz="4" w:space="0" w:color="000000"/>
              <w:left w:val="single" w:sz="4" w:space="0" w:color="000000"/>
              <w:bottom w:val="single" w:sz="4" w:space="0" w:color="000000"/>
              <w:right w:val="single" w:sz="4" w:space="0" w:color="000000"/>
            </w:tcBorders>
          </w:tcPr>
          <w:p w14:paraId="71E25C48" w14:textId="77777777" w:rsidR="002D16E9" w:rsidRPr="00F02155" w:rsidRDefault="002D16E9" w:rsidP="00B63AA4">
            <w:pPr>
              <w:jc w:val="both"/>
              <w:rPr>
                <w:rFonts w:cstheme="minorHAnsi"/>
                <w:bCs/>
                <w:sz w:val="16"/>
                <w:szCs w:val="16"/>
              </w:rPr>
            </w:pPr>
            <w:r w:rsidRPr="00F02155">
              <w:rPr>
                <w:rFonts w:cstheme="minorHAnsi"/>
                <w:bCs/>
                <w:sz w:val="16"/>
                <w:szCs w:val="16"/>
              </w:rPr>
              <w:t>Demonstrar os atributos o</w:t>
            </w:r>
            <w:r w:rsidRPr="00F02155">
              <w:rPr>
                <w:rFonts w:cstheme="minorHAnsi"/>
                <w:sz w:val="16"/>
                <w:szCs w:val="16"/>
              </w:rPr>
              <w:t>brigatórios “p” e “f” no cadastro do Plano de Contas</w:t>
            </w:r>
          </w:p>
        </w:tc>
      </w:tr>
      <w:tr w:rsidR="002D16E9" w:rsidRPr="00F02155" w14:paraId="023F1F5F"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2752D9E4" w14:textId="77777777" w:rsidR="002D16E9" w:rsidRPr="00F02155" w:rsidRDefault="002D16E9" w:rsidP="00B63AA4">
            <w:pPr>
              <w:jc w:val="both"/>
              <w:rPr>
                <w:rFonts w:cstheme="minorHAnsi"/>
                <w:bCs/>
                <w:sz w:val="16"/>
                <w:szCs w:val="16"/>
              </w:rPr>
            </w:pPr>
            <w:r w:rsidRPr="00F02155">
              <w:rPr>
                <w:rFonts w:cstheme="minorHAnsi"/>
                <w:sz w:val="16"/>
                <w:szCs w:val="16"/>
              </w:rPr>
              <w:t>Permitir bloqueio e desbloqueio das dotações orçamentárias.</w:t>
            </w:r>
          </w:p>
        </w:tc>
        <w:tc>
          <w:tcPr>
            <w:tcW w:w="2794" w:type="dxa"/>
            <w:gridSpan w:val="2"/>
            <w:tcBorders>
              <w:top w:val="single" w:sz="4" w:space="0" w:color="000000"/>
              <w:left w:val="single" w:sz="4" w:space="0" w:color="000000"/>
              <w:bottom w:val="single" w:sz="4" w:space="0" w:color="000000"/>
              <w:right w:val="single" w:sz="4" w:space="0" w:color="000000"/>
            </w:tcBorders>
          </w:tcPr>
          <w:p w14:paraId="307DD566" w14:textId="77777777" w:rsidR="002D16E9" w:rsidRPr="00F02155" w:rsidRDefault="002D16E9" w:rsidP="00B63AA4">
            <w:pPr>
              <w:jc w:val="both"/>
              <w:rPr>
                <w:rFonts w:cstheme="minorHAnsi"/>
                <w:bCs/>
                <w:sz w:val="16"/>
                <w:szCs w:val="16"/>
              </w:rPr>
            </w:pPr>
            <w:r w:rsidRPr="00F02155">
              <w:rPr>
                <w:rFonts w:cstheme="minorHAnsi"/>
                <w:bCs/>
                <w:sz w:val="16"/>
                <w:szCs w:val="16"/>
              </w:rPr>
              <w:t>Fazer o lançamento no sistema.</w:t>
            </w:r>
          </w:p>
        </w:tc>
        <w:tc>
          <w:tcPr>
            <w:tcW w:w="6703" w:type="dxa"/>
            <w:gridSpan w:val="2"/>
            <w:tcBorders>
              <w:top w:val="single" w:sz="4" w:space="0" w:color="000000"/>
              <w:left w:val="single" w:sz="4" w:space="0" w:color="000000"/>
              <w:bottom w:val="single" w:sz="4" w:space="0" w:color="000000"/>
              <w:right w:val="single" w:sz="4" w:space="0" w:color="000000"/>
            </w:tcBorders>
          </w:tcPr>
          <w:p w14:paraId="66706E2A" w14:textId="77777777" w:rsidR="002D16E9" w:rsidRPr="00F02155" w:rsidRDefault="002D16E9" w:rsidP="00B63AA4">
            <w:pPr>
              <w:jc w:val="both"/>
              <w:rPr>
                <w:rFonts w:cstheme="minorHAnsi"/>
                <w:bCs/>
                <w:sz w:val="16"/>
                <w:szCs w:val="16"/>
              </w:rPr>
            </w:pPr>
            <w:r w:rsidRPr="00F02155">
              <w:rPr>
                <w:rFonts w:cstheme="minorHAnsi"/>
                <w:bCs/>
                <w:sz w:val="16"/>
                <w:szCs w:val="16"/>
              </w:rPr>
              <w:t>Demonstrar a dotação com saldo bloqueado para utilização.</w:t>
            </w:r>
          </w:p>
        </w:tc>
      </w:tr>
      <w:tr w:rsidR="002D16E9" w:rsidRPr="00F02155" w14:paraId="1EA2E971"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4AA33862" w14:textId="77777777" w:rsidR="002D16E9" w:rsidRPr="00F02155" w:rsidRDefault="002D16E9" w:rsidP="00B63AA4">
            <w:pPr>
              <w:pStyle w:val="Nivel4"/>
              <w:tabs>
                <w:tab w:val="clear" w:pos="360"/>
              </w:tabs>
              <w:ind w:left="0"/>
              <w:rPr>
                <w:rFonts w:asciiTheme="minorHAnsi" w:hAnsiTheme="minorHAnsi" w:cstheme="minorHAnsi"/>
                <w:bCs/>
                <w:sz w:val="16"/>
                <w:szCs w:val="16"/>
              </w:rPr>
            </w:pPr>
            <w:r w:rsidRPr="00F02155">
              <w:rPr>
                <w:rFonts w:asciiTheme="minorHAnsi" w:hAnsiTheme="minorHAnsi" w:cstheme="minorHAnsi"/>
                <w:sz w:val="16"/>
                <w:szCs w:val="16"/>
              </w:rPr>
              <w:lastRenderedPageBreak/>
              <w:t xml:space="preserve">Permitir controle de adiantamentos para suprimento de fundos conforme arts. 68 e 69 da Lei 4.320/64, com lançamentos automáticos no sistema de controle do PCASP. </w:t>
            </w:r>
          </w:p>
        </w:tc>
        <w:tc>
          <w:tcPr>
            <w:tcW w:w="2794" w:type="dxa"/>
            <w:gridSpan w:val="2"/>
            <w:tcBorders>
              <w:top w:val="single" w:sz="4" w:space="0" w:color="000000"/>
              <w:left w:val="single" w:sz="4" w:space="0" w:color="000000"/>
              <w:bottom w:val="single" w:sz="4" w:space="0" w:color="000000"/>
              <w:right w:val="single" w:sz="4" w:space="0" w:color="000000"/>
            </w:tcBorders>
          </w:tcPr>
          <w:p w14:paraId="72B6DC45" w14:textId="77777777" w:rsidR="002D16E9" w:rsidRPr="00F02155" w:rsidRDefault="002D16E9" w:rsidP="00B63AA4">
            <w:pPr>
              <w:jc w:val="both"/>
              <w:rPr>
                <w:rFonts w:cstheme="minorHAnsi"/>
                <w:bCs/>
                <w:sz w:val="16"/>
                <w:szCs w:val="16"/>
              </w:rPr>
            </w:pPr>
            <w:r w:rsidRPr="00F02155">
              <w:rPr>
                <w:rFonts w:cstheme="minorHAnsi"/>
                <w:bCs/>
                <w:sz w:val="16"/>
                <w:szCs w:val="16"/>
              </w:rPr>
              <w:t>Fazer o lançamento no sistema.</w:t>
            </w:r>
          </w:p>
        </w:tc>
        <w:tc>
          <w:tcPr>
            <w:tcW w:w="6703" w:type="dxa"/>
            <w:gridSpan w:val="2"/>
            <w:tcBorders>
              <w:top w:val="single" w:sz="4" w:space="0" w:color="000000"/>
              <w:left w:val="single" w:sz="4" w:space="0" w:color="000000"/>
              <w:bottom w:val="single" w:sz="4" w:space="0" w:color="000000"/>
              <w:right w:val="single" w:sz="4" w:space="0" w:color="000000"/>
            </w:tcBorders>
          </w:tcPr>
          <w:p w14:paraId="6C2D3DA6" w14:textId="77777777" w:rsidR="002D16E9" w:rsidRPr="00F02155" w:rsidRDefault="002D16E9" w:rsidP="00B63AA4">
            <w:pPr>
              <w:jc w:val="both"/>
              <w:rPr>
                <w:rFonts w:cstheme="minorHAnsi"/>
                <w:bCs/>
                <w:sz w:val="16"/>
                <w:szCs w:val="16"/>
              </w:rPr>
            </w:pPr>
            <w:r w:rsidRPr="00F02155">
              <w:rPr>
                <w:rFonts w:cstheme="minorHAnsi"/>
                <w:bCs/>
                <w:sz w:val="16"/>
                <w:szCs w:val="16"/>
              </w:rPr>
              <w:t>Demonstrar os lançamentos no Balancete Contábil.</w:t>
            </w:r>
          </w:p>
        </w:tc>
      </w:tr>
      <w:tr w:rsidR="002D16E9" w:rsidRPr="00F02155" w14:paraId="4BEC5DD8"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6AE24953" w14:textId="77777777" w:rsidR="002D16E9" w:rsidRPr="00F02155" w:rsidRDefault="002D16E9" w:rsidP="00B63AA4">
            <w:pPr>
              <w:jc w:val="both"/>
              <w:rPr>
                <w:rFonts w:cstheme="minorHAnsi"/>
                <w:bCs/>
                <w:sz w:val="16"/>
                <w:szCs w:val="16"/>
              </w:rPr>
            </w:pPr>
            <w:r w:rsidRPr="00F02155">
              <w:rPr>
                <w:rFonts w:cstheme="minorHAnsi"/>
                <w:sz w:val="16"/>
                <w:szCs w:val="16"/>
              </w:rPr>
              <w:t>Permitir a emissão da nota de cancelamento/estorno dos documentos de despesas extraorçamentárias</w:t>
            </w:r>
          </w:p>
        </w:tc>
        <w:tc>
          <w:tcPr>
            <w:tcW w:w="2794" w:type="dxa"/>
            <w:gridSpan w:val="2"/>
            <w:tcBorders>
              <w:top w:val="single" w:sz="4" w:space="0" w:color="000000"/>
              <w:left w:val="single" w:sz="4" w:space="0" w:color="000000"/>
              <w:bottom w:val="single" w:sz="4" w:space="0" w:color="000000"/>
              <w:right w:val="single" w:sz="4" w:space="0" w:color="000000"/>
            </w:tcBorders>
          </w:tcPr>
          <w:p w14:paraId="0623D49D" w14:textId="77777777" w:rsidR="002D16E9" w:rsidRPr="00F02155" w:rsidRDefault="002D16E9" w:rsidP="00B63AA4">
            <w:pPr>
              <w:jc w:val="both"/>
              <w:rPr>
                <w:rFonts w:cstheme="minorHAnsi"/>
                <w:bCs/>
                <w:sz w:val="16"/>
                <w:szCs w:val="16"/>
              </w:rPr>
            </w:pPr>
            <w:r w:rsidRPr="00F02155">
              <w:rPr>
                <w:rFonts w:cstheme="minorHAnsi"/>
                <w:bCs/>
                <w:sz w:val="16"/>
                <w:szCs w:val="16"/>
              </w:rPr>
              <w:t>Fazer o lançamento do cancelamento/estorno.</w:t>
            </w:r>
          </w:p>
        </w:tc>
        <w:tc>
          <w:tcPr>
            <w:tcW w:w="6703" w:type="dxa"/>
            <w:gridSpan w:val="2"/>
            <w:tcBorders>
              <w:top w:val="single" w:sz="4" w:space="0" w:color="000000"/>
              <w:left w:val="single" w:sz="4" w:space="0" w:color="000000"/>
              <w:bottom w:val="single" w:sz="4" w:space="0" w:color="000000"/>
              <w:right w:val="single" w:sz="4" w:space="0" w:color="000000"/>
            </w:tcBorders>
          </w:tcPr>
          <w:p w14:paraId="27A04E66" w14:textId="77777777" w:rsidR="002D16E9" w:rsidRPr="00F02155" w:rsidRDefault="002D16E9" w:rsidP="00B63AA4">
            <w:pPr>
              <w:jc w:val="both"/>
              <w:rPr>
                <w:rFonts w:cstheme="minorHAnsi"/>
                <w:bCs/>
                <w:sz w:val="16"/>
                <w:szCs w:val="16"/>
              </w:rPr>
            </w:pPr>
            <w:r w:rsidRPr="00F02155">
              <w:rPr>
                <w:rFonts w:cstheme="minorHAnsi"/>
                <w:bCs/>
                <w:sz w:val="16"/>
                <w:szCs w:val="16"/>
              </w:rPr>
              <w:t>Demonstrar os lançamentos contábeis de estorno das despesas.</w:t>
            </w:r>
          </w:p>
        </w:tc>
      </w:tr>
      <w:tr w:rsidR="002D16E9" w:rsidRPr="00F02155" w14:paraId="6F577072"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45D9098D" w14:textId="77777777" w:rsidR="002D16E9" w:rsidRPr="00F02155" w:rsidRDefault="002D16E9" w:rsidP="00B63AA4">
            <w:pPr>
              <w:jc w:val="both"/>
              <w:rPr>
                <w:rFonts w:cstheme="minorHAnsi"/>
                <w:bCs/>
                <w:sz w:val="16"/>
                <w:szCs w:val="16"/>
              </w:rPr>
            </w:pPr>
            <w:r w:rsidRPr="00F02155">
              <w:rPr>
                <w:rFonts w:cstheme="minorHAnsi"/>
                <w:sz w:val="16"/>
                <w:szCs w:val="16"/>
              </w:rPr>
              <w:t>Permitir a emissão de nota de anulação/estorno da liquidação da despesa</w:t>
            </w:r>
          </w:p>
        </w:tc>
        <w:tc>
          <w:tcPr>
            <w:tcW w:w="2794" w:type="dxa"/>
            <w:gridSpan w:val="2"/>
            <w:tcBorders>
              <w:top w:val="single" w:sz="4" w:space="0" w:color="000000"/>
              <w:left w:val="single" w:sz="4" w:space="0" w:color="000000"/>
              <w:bottom w:val="single" w:sz="4" w:space="0" w:color="000000"/>
              <w:right w:val="single" w:sz="4" w:space="0" w:color="000000"/>
            </w:tcBorders>
          </w:tcPr>
          <w:p w14:paraId="32503725" w14:textId="77777777" w:rsidR="002D16E9" w:rsidRPr="00F02155" w:rsidRDefault="002D16E9" w:rsidP="00B63AA4">
            <w:pPr>
              <w:jc w:val="both"/>
              <w:rPr>
                <w:rFonts w:cstheme="minorHAnsi"/>
                <w:bCs/>
                <w:sz w:val="16"/>
                <w:szCs w:val="16"/>
              </w:rPr>
            </w:pPr>
            <w:r w:rsidRPr="00F02155">
              <w:rPr>
                <w:rFonts w:cstheme="minorHAnsi"/>
                <w:bCs/>
                <w:sz w:val="16"/>
                <w:szCs w:val="16"/>
              </w:rPr>
              <w:t>Fazer o lançamento da anulação da liquidação.</w:t>
            </w:r>
          </w:p>
        </w:tc>
        <w:tc>
          <w:tcPr>
            <w:tcW w:w="6703" w:type="dxa"/>
            <w:gridSpan w:val="2"/>
            <w:tcBorders>
              <w:top w:val="single" w:sz="4" w:space="0" w:color="000000"/>
              <w:left w:val="single" w:sz="4" w:space="0" w:color="000000"/>
              <w:bottom w:val="single" w:sz="4" w:space="0" w:color="000000"/>
              <w:right w:val="single" w:sz="4" w:space="0" w:color="000000"/>
            </w:tcBorders>
          </w:tcPr>
          <w:p w14:paraId="4A6066E0" w14:textId="77777777" w:rsidR="002D16E9" w:rsidRPr="00F02155" w:rsidRDefault="002D16E9" w:rsidP="00B63AA4">
            <w:pPr>
              <w:jc w:val="both"/>
              <w:rPr>
                <w:rFonts w:cstheme="minorHAnsi"/>
                <w:bCs/>
                <w:sz w:val="16"/>
                <w:szCs w:val="16"/>
              </w:rPr>
            </w:pPr>
            <w:r w:rsidRPr="00F02155">
              <w:rPr>
                <w:rFonts w:cstheme="minorHAnsi"/>
                <w:bCs/>
                <w:sz w:val="16"/>
                <w:szCs w:val="16"/>
              </w:rPr>
              <w:t>Demonstrar os lançamentos contábeis de estorno das despesas.</w:t>
            </w:r>
          </w:p>
        </w:tc>
      </w:tr>
      <w:tr w:rsidR="002D16E9" w:rsidRPr="00F02155" w14:paraId="754D4D12"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0881B3CA" w14:textId="77777777" w:rsidR="002D16E9" w:rsidRPr="00F02155" w:rsidRDefault="002D16E9" w:rsidP="00B63AA4">
            <w:pPr>
              <w:pStyle w:val="Nivel4"/>
              <w:tabs>
                <w:tab w:val="clear" w:pos="360"/>
              </w:tabs>
              <w:ind w:left="0"/>
              <w:rPr>
                <w:rFonts w:asciiTheme="minorHAnsi" w:hAnsiTheme="minorHAnsi" w:cstheme="minorHAnsi"/>
                <w:sz w:val="16"/>
                <w:szCs w:val="16"/>
              </w:rPr>
            </w:pPr>
            <w:r w:rsidRPr="00F02155">
              <w:rPr>
                <w:rFonts w:asciiTheme="minorHAnsi" w:hAnsiTheme="minorHAnsi" w:cstheme="minorHAnsi"/>
                <w:sz w:val="16"/>
                <w:szCs w:val="16"/>
              </w:rPr>
              <w:t>Permitir que na liquidação da despesa sejam reconhecidos automaticamente através de lançamentos contábeis no passivo financeiro da entidade os valores devidos aos credores.</w:t>
            </w:r>
          </w:p>
          <w:p w14:paraId="72DAEEEC" w14:textId="77777777" w:rsidR="002D16E9" w:rsidRPr="00F02155" w:rsidRDefault="002D16E9" w:rsidP="00B63AA4">
            <w:pPr>
              <w:jc w:val="both"/>
              <w:rPr>
                <w:rFonts w:cstheme="minorHAnsi"/>
                <w:bCs/>
                <w:sz w:val="16"/>
                <w:szCs w:val="16"/>
              </w:rPr>
            </w:pPr>
          </w:p>
        </w:tc>
        <w:tc>
          <w:tcPr>
            <w:tcW w:w="2794" w:type="dxa"/>
            <w:gridSpan w:val="2"/>
            <w:tcBorders>
              <w:top w:val="single" w:sz="4" w:space="0" w:color="000000"/>
              <w:left w:val="single" w:sz="4" w:space="0" w:color="000000"/>
              <w:bottom w:val="single" w:sz="4" w:space="0" w:color="000000"/>
              <w:right w:val="single" w:sz="4" w:space="0" w:color="000000"/>
            </w:tcBorders>
          </w:tcPr>
          <w:p w14:paraId="540CC9D2" w14:textId="77777777" w:rsidR="002D16E9" w:rsidRPr="00F02155" w:rsidRDefault="002D16E9" w:rsidP="00B63AA4">
            <w:pPr>
              <w:jc w:val="both"/>
              <w:rPr>
                <w:rFonts w:cstheme="minorHAnsi"/>
                <w:bCs/>
                <w:sz w:val="16"/>
                <w:szCs w:val="16"/>
              </w:rPr>
            </w:pPr>
            <w:r w:rsidRPr="00F02155">
              <w:rPr>
                <w:rFonts w:cstheme="minorHAnsi"/>
                <w:bCs/>
                <w:sz w:val="16"/>
                <w:szCs w:val="16"/>
              </w:rPr>
              <w:t>Fazer o lançamento da liquidação da despesa.</w:t>
            </w:r>
          </w:p>
        </w:tc>
        <w:tc>
          <w:tcPr>
            <w:tcW w:w="6703" w:type="dxa"/>
            <w:gridSpan w:val="2"/>
            <w:tcBorders>
              <w:top w:val="single" w:sz="4" w:space="0" w:color="000000"/>
              <w:left w:val="single" w:sz="4" w:space="0" w:color="000000"/>
              <w:bottom w:val="single" w:sz="4" w:space="0" w:color="000000"/>
              <w:right w:val="single" w:sz="4" w:space="0" w:color="000000"/>
            </w:tcBorders>
          </w:tcPr>
          <w:p w14:paraId="09A76152" w14:textId="77777777" w:rsidR="002D16E9" w:rsidRPr="00F02155" w:rsidRDefault="002D16E9" w:rsidP="00B63AA4">
            <w:pPr>
              <w:pStyle w:val="Nivel4"/>
              <w:tabs>
                <w:tab w:val="clear" w:pos="360"/>
              </w:tabs>
              <w:ind w:left="0"/>
              <w:rPr>
                <w:rFonts w:asciiTheme="minorHAnsi" w:hAnsiTheme="minorHAnsi" w:cstheme="minorHAnsi"/>
                <w:bCs/>
                <w:sz w:val="16"/>
                <w:szCs w:val="16"/>
              </w:rPr>
            </w:pPr>
            <w:r w:rsidRPr="00F02155">
              <w:rPr>
                <w:rFonts w:asciiTheme="minorHAnsi" w:hAnsiTheme="minorHAnsi" w:cstheme="minorHAnsi"/>
                <w:sz w:val="16"/>
                <w:szCs w:val="16"/>
              </w:rPr>
              <w:t xml:space="preserve">Demonstrar os lançamentos contábeis realizados no passivo financeiro da entidade. </w:t>
            </w:r>
          </w:p>
        </w:tc>
      </w:tr>
      <w:tr w:rsidR="002D16E9" w:rsidRPr="00F02155" w14:paraId="2F4BCFB9"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319293EA" w14:textId="77777777" w:rsidR="002D16E9" w:rsidRPr="00F02155" w:rsidRDefault="002D16E9" w:rsidP="00B63AA4">
            <w:pPr>
              <w:jc w:val="both"/>
              <w:rPr>
                <w:rFonts w:cstheme="minorHAnsi"/>
                <w:bCs/>
                <w:sz w:val="16"/>
                <w:szCs w:val="16"/>
              </w:rPr>
            </w:pPr>
            <w:r w:rsidRPr="00F02155">
              <w:rPr>
                <w:rFonts w:cstheme="minorHAnsi"/>
                <w:sz w:val="16"/>
                <w:szCs w:val="16"/>
              </w:rPr>
              <w:t>Permitir a emissão de relatórios das despesas para pagamento que demonstre o atendimento ao art. 141 da Lei Federal 14.133/21.</w:t>
            </w:r>
          </w:p>
        </w:tc>
        <w:tc>
          <w:tcPr>
            <w:tcW w:w="2794" w:type="dxa"/>
            <w:gridSpan w:val="2"/>
            <w:tcBorders>
              <w:top w:val="single" w:sz="4" w:space="0" w:color="000000"/>
              <w:left w:val="single" w:sz="4" w:space="0" w:color="000000"/>
              <w:bottom w:val="single" w:sz="4" w:space="0" w:color="000000"/>
              <w:right w:val="single" w:sz="4" w:space="0" w:color="000000"/>
            </w:tcBorders>
          </w:tcPr>
          <w:p w14:paraId="5F4152E5" w14:textId="77777777" w:rsidR="002D16E9" w:rsidRPr="00F02155" w:rsidRDefault="002D16E9" w:rsidP="00B63AA4">
            <w:pPr>
              <w:jc w:val="both"/>
              <w:rPr>
                <w:rFonts w:cstheme="minorHAnsi"/>
                <w:bCs/>
                <w:sz w:val="16"/>
                <w:szCs w:val="16"/>
              </w:rPr>
            </w:pPr>
            <w:r w:rsidRPr="00F02155">
              <w:rPr>
                <w:rFonts w:cstheme="minorHAnsi"/>
                <w:bCs/>
                <w:sz w:val="16"/>
                <w:szCs w:val="16"/>
              </w:rPr>
              <w:t>Imprimir o relatório.</w:t>
            </w:r>
          </w:p>
        </w:tc>
        <w:tc>
          <w:tcPr>
            <w:tcW w:w="6703" w:type="dxa"/>
            <w:gridSpan w:val="2"/>
            <w:tcBorders>
              <w:top w:val="single" w:sz="4" w:space="0" w:color="000000"/>
              <w:left w:val="single" w:sz="4" w:space="0" w:color="000000"/>
              <w:bottom w:val="single" w:sz="4" w:space="0" w:color="000000"/>
              <w:right w:val="single" w:sz="4" w:space="0" w:color="000000"/>
            </w:tcBorders>
          </w:tcPr>
          <w:p w14:paraId="681601B1" w14:textId="77777777" w:rsidR="002D16E9" w:rsidRPr="00F02155" w:rsidRDefault="002D16E9" w:rsidP="00B63AA4">
            <w:pPr>
              <w:jc w:val="both"/>
              <w:rPr>
                <w:rFonts w:cstheme="minorHAnsi"/>
                <w:bCs/>
                <w:sz w:val="16"/>
                <w:szCs w:val="16"/>
              </w:rPr>
            </w:pPr>
            <w:r w:rsidRPr="00F02155">
              <w:rPr>
                <w:rFonts w:cstheme="minorHAnsi"/>
                <w:bCs/>
                <w:sz w:val="16"/>
                <w:szCs w:val="16"/>
              </w:rPr>
              <w:t>Demonstração da ordem cronológica de exigibilidade das despesas separadas por fornecimento de bens, locações, prestação de serviços, obras e demais despesas que são exceções a essa regra.</w:t>
            </w:r>
          </w:p>
        </w:tc>
      </w:tr>
      <w:tr w:rsidR="002D16E9" w:rsidRPr="00F02155" w14:paraId="3893D89A"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0A6CBFAE" w14:textId="77777777" w:rsidR="002D16E9" w:rsidRPr="00F02155" w:rsidRDefault="002D16E9" w:rsidP="00B63AA4">
            <w:pPr>
              <w:pStyle w:val="Nivel4"/>
              <w:tabs>
                <w:tab w:val="clear" w:pos="360"/>
              </w:tabs>
              <w:ind w:left="0"/>
              <w:rPr>
                <w:rFonts w:asciiTheme="minorHAnsi" w:hAnsiTheme="minorHAnsi" w:cstheme="minorHAnsi"/>
                <w:bCs/>
                <w:sz w:val="16"/>
                <w:szCs w:val="16"/>
              </w:rPr>
            </w:pPr>
            <w:r w:rsidRPr="00F02155">
              <w:rPr>
                <w:rFonts w:asciiTheme="minorHAnsi" w:hAnsiTheme="minorHAnsi" w:cstheme="minorHAnsi"/>
                <w:sz w:val="16"/>
                <w:szCs w:val="16"/>
              </w:rPr>
              <w:t>Alertar no fechamento bimestral que não foram atingidas as metas bimestrais de arrecadação, disponibilizando ferramenta para bloqueio de dotações orçamentárias e emissão de decreto de limitação de empenhos.</w:t>
            </w:r>
          </w:p>
        </w:tc>
        <w:tc>
          <w:tcPr>
            <w:tcW w:w="2794" w:type="dxa"/>
            <w:gridSpan w:val="2"/>
            <w:tcBorders>
              <w:top w:val="single" w:sz="4" w:space="0" w:color="000000"/>
              <w:left w:val="single" w:sz="4" w:space="0" w:color="000000"/>
              <w:bottom w:val="single" w:sz="4" w:space="0" w:color="000000"/>
              <w:right w:val="single" w:sz="4" w:space="0" w:color="000000"/>
            </w:tcBorders>
          </w:tcPr>
          <w:p w14:paraId="09023707" w14:textId="77777777" w:rsidR="002D16E9" w:rsidRPr="00F02155" w:rsidRDefault="002D16E9" w:rsidP="00B63AA4">
            <w:pPr>
              <w:jc w:val="both"/>
              <w:rPr>
                <w:rFonts w:cstheme="minorHAnsi"/>
                <w:bCs/>
                <w:sz w:val="16"/>
                <w:szCs w:val="16"/>
              </w:rPr>
            </w:pPr>
            <w:r w:rsidRPr="00F02155">
              <w:rPr>
                <w:rFonts w:cstheme="minorHAnsi"/>
                <w:bCs/>
                <w:sz w:val="16"/>
                <w:szCs w:val="16"/>
              </w:rPr>
              <w:t>Demonstrar ferramenta de bloqueio/desbloqueio das dotações orçamentárias, e emitir decreto de limitação de empenhos.</w:t>
            </w:r>
          </w:p>
        </w:tc>
        <w:tc>
          <w:tcPr>
            <w:tcW w:w="6703" w:type="dxa"/>
            <w:gridSpan w:val="2"/>
            <w:tcBorders>
              <w:top w:val="single" w:sz="4" w:space="0" w:color="000000"/>
              <w:left w:val="single" w:sz="4" w:space="0" w:color="000000"/>
              <w:bottom w:val="single" w:sz="4" w:space="0" w:color="000000"/>
              <w:right w:val="single" w:sz="4" w:space="0" w:color="000000"/>
            </w:tcBorders>
          </w:tcPr>
          <w:p w14:paraId="3505BF97" w14:textId="77777777" w:rsidR="002D16E9" w:rsidRPr="00F02155" w:rsidRDefault="002D16E9" w:rsidP="00B63AA4">
            <w:pPr>
              <w:jc w:val="both"/>
              <w:rPr>
                <w:rFonts w:cstheme="minorHAnsi"/>
                <w:bCs/>
                <w:sz w:val="16"/>
                <w:szCs w:val="16"/>
              </w:rPr>
            </w:pPr>
            <w:r w:rsidRPr="00F02155">
              <w:rPr>
                <w:rFonts w:cstheme="minorHAnsi"/>
                <w:bCs/>
                <w:sz w:val="16"/>
                <w:szCs w:val="16"/>
              </w:rPr>
              <w:t>A impressão do decreto de limitação de empenhos.</w:t>
            </w:r>
          </w:p>
        </w:tc>
      </w:tr>
      <w:tr w:rsidR="002D16E9" w:rsidRPr="00F02155" w14:paraId="4BC5B5ED"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1AE95022" w14:textId="77777777" w:rsidR="002D16E9" w:rsidRPr="00F02155" w:rsidRDefault="002D16E9" w:rsidP="00B63AA4">
            <w:pPr>
              <w:pStyle w:val="Nivel4"/>
              <w:tabs>
                <w:tab w:val="clear" w:pos="360"/>
              </w:tabs>
              <w:ind w:left="0"/>
              <w:rPr>
                <w:rFonts w:asciiTheme="minorHAnsi" w:hAnsiTheme="minorHAnsi" w:cstheme="minorHAnsi"/>
                <w:bCs/>
                <w:sz w:val="16"/>
                <w:szCs w:val="16"/>
              </w:rPr>
            </w:pPr>
            <w:r w:rsidRPr="00F02155">
              <w:rPr>
                <w:rFonts w:asciiTheme="minorHAnsi" w:hAnsiTheme="minorHAnsi" w:cstheme="minorHAnsi"/>
                <w:sz w:val="16"/>
                <w:szCs w:val="16"/>
              </w:rPr>
              <w:t>Demonstrar nas telas principais do sistema os lançamentos contábeis de débito e crédito para cada lançamento realizado.</w:t>
            </w:r>
          </w:p>
        </w:tc>
        <w:tc>
          <w:tcPr>
            <w:tcW w:w="2794" w:type="dxa"/>
            <w:gridSpan w:val="2"/>
            <w:tcBorders>
              <w:top w:val="single" w:sz="4" w:space="0" w:color="000000"/>
              <w:left w:val="single" w:sz="4" w:space="0" w:color="000000"/>
              <w:bottom w:val="single" w:sz="4" w:space="0" w:color="000000"/>
              <w:right w:val="single" w:sz="4" w:space="0" w:color="000000"/>
            </w:tcBorders>
          </w:tcPr>
          <w:p w14:paraId="03B3E712" w14:textId="77777777" w:rsidR="002D16E9" w:rsidRPr="00F02155" w:rsidRDefault="002D16E9" w:rsidP="00B63AA4">
            <w:pPr>
              <w:jc w:val="both"/>
              <w:rPr>
                <w:rFonts w:cstheme="minorHAnsi"/>
                <w:bCs/>
                <w:sz w:val="16"/>
                <w:szCs w:val="16"/>
              </w:rPr>
            </w:pPr>
            <w:r w:rsidRPr="00F02155">
              <w:rPr>
                <w:rFonts w:cstheme="minorHAnsi"/>
                <w:bCs/>
                <w:sz w:val="16"/>
                <w:szCs w:val="16"/>
              </w:rPr>
              <w:t>Fazer a demonstração das contas debitadas e creditadas.</w:t>
            </w:r>
          </w:p>
        </w:tc>
        <w:tc>
          <w:tcPr>
            <w:tcW w:w="6703" w:type="dxa"/>
            <w:gridSpan w:val="2"/>
            <w:tcBorders>
              <w:top w:val="single" w:sz="4" w:space="0" w:color="000000"/>
              <w:left w:val="single" w:sz="4" w:space="0" w:color="000000"/>
              <w:bottom w:val="single" w:sz="4" w:space="0" w:color="000000"/>
              <w:right w:val="single" w:sz="4" w:space="0" w:color="000000"/>
            </w:tcBorders>
          </w:tcPr>
          <w:p w14:paraId="27B4524A" w14:textId="77777777" w:rsidR="002D16E9" w:rsidRPr="00F02155" w:rsidRDefault="002D16E9" w:rsidP="00B63AA4">
            <w:pPr>
              <w:jc w:val="both"/>
              <w:rPr>
                <w:rFonts w:cstheme="minorHAnsi"/>
                <w:bCs/>
                <w:sz w:val="16"/>
                <w:szCs w:val="16"/>
              </w:rPr>
            </w:pPr>
            <w:r w:rsidRPr="00F02155">
              <w:rPr>
                <w:rFonts w:cstheme="minorHAnsi"/>
                <w:bCs/>
                <w:sz w:val="16"/>
                <w:szCs w:val="16"/>
              </w:rPr>
              <w:t>Demonstração dos lançamentos utilizando o PCASP.</w:t>
            </w:r>
          </w:p>
        </w:tc>
      </w:tr>
      <w:tr w:rsidR="002D16E9" w:rsidRPr="00F02155" w14:paraId="6E4F36FC"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7AE12527" w14:textId="77777777" w:rsidR="002D16E9" w:rsidRPr="00F02155" w:rsidRDefault="002D16E9" w:rsidP="00B63AA4">
            <w:pPr>
              <w:pStyle w:val="Nivel4"/>
              <w:tabs>
                <w:tab w:val="clear" w:pos="360"/>
              </w:tabs>
              <w:ind w:left="0"/>
              <w:rPr>
                <w:rFonts w:asciiTheme="minorHAnsi" w:hAnsiTheme="minorHAnsi" w:cstheme="minorHAnsi"/>
                <w:bCs/>
                <w:sz w:val="16"/>
                <w:szCs w:val="16"/>
              </w:rPr>
            </w:pPr>
            <w:r w:rsidRPr="00F02155">
              <w:rPr>
                <w:rFonts w:asciiTheme="minorHAnsi" w:hAnsiTheme="minorHAnsi" w:cstheme="minorHAnsi"/>
                <w:sz w:val="16"/>
                <w:szCs w:val="16"/>
              </w:rPr>
              <w:t>Permitir a apuração de custos diretos ou indiretos das atividades desenvolvidas pela administração por centros de custos, através de lançamentos contábeis.</w:t>
            </w:r>
          </w:p>
        </w:tc>
        <w:tc>
          <w:tcPr>
            <w:tcW w:w="2794" w:type="dxa"/>
            <w:gridSpan w:val="2"/>
            <w:tcBorders>
              <w:top w:val="single" w:sz="4" w:space="0" w:color="000000"/>
              <w:left w:val="single" w:sz="4" w:space="0" w:color="000000"/>
              <w:bottom w:val="single" w:sz="4" w:space="0" w:color="000000"/>
              <w:right w:val="single" w:sz="4" w:space="0" w:color="000000"/>
            </w:tcBorders>
          </w:tcPr>
          <w:p w14:paraId="2A5B4420" w14:textId="77777777" w:rsidR="002D16E9" w:rsidRPr="00F02155" w:rsidRDefault="002D16E9" w:rsidP="00B63AA4">
            <w:pPr>
              <w:jc w:val="both"/>
              <w:rPr>
                <w:rFonts w:cstheme="minorHAnsi"/>
                <w:bCs/>
                <w:sz w:val="16"/>
                <w:szCs w:val="16"/>
              </w:rPr>
            </w:pPr>
            <w:r w:rsidRPr="00F02155">
              <w:rPr>
                <w:rFonts w:cstheme="minorHAnsi"/>
                <w:bCs/>
                <w:sz w:val="16"/>
                <w:szCs w:val="16"/>
              </w:rPr>
              <w:t>Fazer um lançamento de liquidação de despesa.</w:t>
            </w:r>
          </w:p>
        </w:tc>
        <w:tc>
          <w:tcPr>
            <w:tcW w:w="6703" w:type="dxa"/>
            <w:gridSpan w:val="2"/>
            <w:tcBorders>
              <w:top w:val="single" w:sz="4" w:space="0" w:color="000000"/>
              <w:left w:val="single" w:sz="4" w:space="0" w:color="000000"/>
              <w:bottom w:val="single" w:sz="4" w:space="0" w:color="000000"/>
              <w:right w:val="single" w:sz="4" w:space="0" w:color="000000"/>
            </w:tcBorders>
          </w:tcPr>
          <w:p w14:paraId="0A515C51" w14:textId="77777777" w:rsidR="002D16E9" w:rsidRPr="00F02155" w:rsidRDefault="002D16E9" w:rsidP="00B63AA4">
            <w:pPr>
              <w:jc w:val="both"/>
              <w:rPr>
                <w:rFonts w:cstheme="minorHAnsi"/>
                <w:bCs/>
                <w:sz w:val="16"/>
                <w:szCs w:val="16"/>
              </w:rPr>
            </w:pPr>
            <w:r w:rsidRPr="00F02155">
              <w:rPr>
                <w:rFonts w:cstheme="minorHAnsi"/>
                <w:bCs/>
                <w:sz w:val="16"/>
                <w:szCs w:val="16"/>
              </w:rPr>
              <w:t>Demonstrar os lançamentos nas classes 7 e 8 do PCASP.</w:t>
            </w:r>
          </w:p>
        </w:tc>
      </w:tr>
      <w:tr w:rsidR="002D16E9" w:rsidRPr="00F02155" w14:paraId="5BB86461"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6FFD5E26" w14:textId="77777777" w:rsidR="002D16E9" w:rsidRPr="00F02155" w:rsidRDefault="002D16E9" w:rsidP="00B63AA4">
            <w:pPr>
              <w:jc w:val="both"/>
              <w:rPr>
                <w:rFonts w:cstheme="minorHAnsi"/>
                <w:bCs/>
                <w:sz w:val="16"/>
                <w:szCs w:val="16"/>
              </w:rPr>
            </w:pPr>
            <w:r w:rsidRPr="00F02155">
              <w:rPr>
                <w:rFonts w:cstheme="minorHAnsi"/>
                <w:sz w:val="16"/>
                <w:szCs w:val="16"/>
              </w:rPr>
              <w:t>Permitir a emissão de relatórios da execução orçamentária, nos moldes definidos pelas DCASP (Demonstrações contábeis aplicadas ao setor público) aprovados pela portaria da STN de nº 700 de 10/12/2014, Anexo 12 da Lei n.º 4.320/1964 (balanço orçamentário) com a possibilidade de inserção de notas explicativas</w:t>
            </w:r>
          </w:p>
        </w:tc>
        <w:tc>
          <w:tcPr>
            <w:tcW w:w="2794" w:type="dxa"/>
            <w:gridSpan w:val="2"/>
            <w:tcBorders>
              <w:top w:val="single" w:sz="4" w:space="0" w:color="000000"/>
              <w:left w:val="single" w:sz="4" w:space="0" w:color="000000"/>
              <w:bottom w:val="single" w:sz="4" w:space="0" w:color="000000"/>
              <w:right w:val="single" w:sz="4" w:space="0" w:color="000000"/>
            </w:tcBorders>
          </w:tcPr>
          <w:p w14:paraId="6611DAB4" w14:textId="77777777" w:rsidR="002D16E9" w:rsidRPr="00F02155" w:rsidRDefault="002D16E9" w:rsidP="00B63AA4">
            <w:pPr>
              <w:jc w:val="both"/>
              <w:rPr>
                <w:rFonts w:cstheme="minorHAnsi"/>
                <w:bCs/>
                <w:sz w:val="16"/>
                <w:szCs w:val="16"/>
              </w:rPr>
            </w:pPr>
            <w:r w:rsidRPr="00F02155">
              <w:rPr>
                <w:rFonts w:cstheme="minorHAnsi"/>
                <w:bCs/>
                <w:sz w:val="16"/>
                <w:szCs w:val="16"/>
              </w:rPr>
              <w:t>Lançamento das notas explicativas e impressão do Relatório.</w:t>
            </w:r>
          </w:p>
        </w:tc>
        <w:tc>
          <w:tcPr>
            <w:tcW w:w="6703" w:type="dxa"/>
            <w:gridSpan w:val="2"/>
            <w:tcBorders>
              <w:top w:val="single" w:sz="4" w:space="0" w:color="000000"/>
              <w:left w:val="single" w:sz="4" w:space="0" w:color="000000"/>
              <w:bottom w:val="single" w:sz="4" w:space="0" w:color="000000"/>
              <w:right w:val="single" w:sz="4" w:space="0" w:color="000000"/>
            </w:tcBorders>
          </w:tcPr>
          <w:p w14:paraId="560011D1" w14:textId="77777777" w:rsidR="002D16E9" w:rsidRPr="00F02155" w:rsidRDefault="002D16E9" w:rsidP="00B63AA4">
            <w:pPr>
              <w:jc w:val="both"/>
              <w:rPr>
                <w:rFonts w:cstheme="minorHAnsi"/>
                <w:bCs/>
                <w:sz w:val="16"/>
                <w:szCs w:val="16"/>
              </w:rPr>
            </w:pPr>
            <w:r w:rsidRPr="00F02155">
              <w:rPr>
                <w:rFonts w:cstheme="minorHAnsi"/>
                <w:bCs/>
                <w:sz w:val="16"/>
                <w:szCs w:val="16"/>
              </w:rPr>
              <w:t>Demonstração do relatório de acordo com a portaria da STN e com as notas explicativas.</w:t>
            </w:r>
          </w:p>
        </w:tc>
      </w:tr>
      <w:tr w:rsidR="002D16E9" w:rsidRPr="00F02155" w14:paraId="0B6E08E9"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4BEFB4D4" w14:textId="77777777" w:rsidR="002D16E9" w:rsidRPr="00F02155" w:rsidRDefault="002D16E9" w:rsidP="00B63AA4">
            <w:pPr>
              <w:jc w:val="both"/>
              <w:rPr>
                <w:rFonts w:cstheme="minorHAnsi"/>
                <w:bCs/>
                <w:sz w:val="16"/>
                <w:szCs w:val="16"/>
              </w:rPr>
            </w:pPr>
            <w:r w:rsidRPr="00F02155">
              <w:rPr>
                <w:rFonts w:cstheme="minorHAnsi"/>
                <w:sz w:val="16"/>
                <w:szCs w:val="16"/>
              </w:rPr>
              <w:lastRenderedPageBreak/>
              <w:t>Permitir a emissão de relatórios da execução patrimonial nos moldes definidos pelas DCASP (Demonstrações contábeis aplicadas ao setor público) aprovados pela portaria da STN de nº 700 de 10/12/2014, Anexo 14 da Lei n.º 4.320/1964 (balanço patrimonial) com a possibilidade de inserção de notas explicativas</w:t>
            </w:r>
          </w:p>
        </w:tc>
        <w:tc>
          <w:tcPr>
            <w:tcW w:w="2794" w:type="dxa"/>
            <w:gridSpan w:val="2"/>
            <w:tcBorders>
              <w:top w:val="single" w:sz="4" w:space="0" w:color="000000"/>
              <w:left w:val="single" w:sz="4" w:space="0" w:color="000000"/>
              <w:bottom w:val="single" w:sz="4" w:space="0" w:color="000000"/>
              <w:right w:val="single" w:sz="4" w:space="0" w:color="000000"/>
            </w:tcBorders>
          </w:tcPr>
          <w:p w14:paraId="45F90FD1" w14:textId="77777777" w:rsidR="002D16E9" w:rsidRPr="00F02155" w:rsidRDefault="002D16E9" w:rsidP="00B63AA4">
            <w:pPr>
              <w:jc w:val="both"/>
              <w:rPr>
                <w:rFonts w:cstheme="minorHAnsi"/>
                <w:bCs/>
                <w:sz w:val="16"/>
                <w:szCs w:val="16"/>
              </w:rPr>
            </w:pPr>
            <w:r w:rsidRPr="00F02155">
              <w:rPr>
                <w:rFonts w:cstheme="minorHAnsi"/>
                <w:bCs/>
                <w:sz w:val="16"/>
                <w:szCs w:val="16"/>
              </w:rPr>
              <w:t>Lançamento das notas explicativas e impressão do Relatório.</w:t>
            </w:r>
          </w:p>
        </w:tc>
        <w:tc>
          <w:tcPr>
            <w:tcW w:w="6703" w:type="dxa"/>
            <w:gridSpan w:val="2"/>
            <w:tcBorders>
              <w:top w:val="single" w:sz="4" w:space="0" w:color="000000"/>
              <w:left w:val="single" w:sz="4" w:space="0" w:color="000000"/>
              <w:bottom w:val="single" w:sz="4" w:space="0" w:color="000000"/>
              <w:right w:val="single" w:sz="4" w:space="0" w:color="000000"/>
            </w:tcBorders>
          </w:tcPr>
          <w:p w14:paraId="7EE0A6DB" w14:textId="77777777" w:rsidR="002D16E9" w:rsidRPr="00F02155" w:rsidRDefault="002D16E9" w:rsidP="00B63AA4">
            <w:pPr>
              <w:jc w:val="both"/>
              <w:rPr>
                <w:rFonts w:cstheme="minorHAnsi"/>
                <w:bCs/>
                <w:sz w:val="16"/>
                <w:szCs w:val="16"/>
              </w:rPr>
            </w:pPr>
            <w:r w:rsidRPr="00F02155">
              <w:rPr>
                <w:rFonts w:cstheme="minorHAnsi"/>
                <w:bCs/>
                <w:sz w:val="16"/>
                <w:szCs w:val="16"/>
              </w:rPr>
              <w:t>Demonstração do relatório de acordo com a portaria da STN e com as notas explicativas.</w:t>
            </w:r>
          </w:p>
        </w:tc>
      </w:tr>
      <w:tr w:rsidR="002D16E9" w:rsidRPr="00F02155" w14:paraId="06DBBAC3"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1758951C" w14:textId="77777777" w:rsidR="002D16E9" w:rsidRPr="00F02155" w:rsidRDefault="002D16E9" w:rsidP="00B63AA4">
            <w:pPr>
              <w:jc w:val="both"/>
              <w:rPr>
                <w:rFonts w:cstheme="minorHAnsi"/>
                <w:b/>
                <w:sz w:val="16"/>
                <w:szCs w:val="16"/>
              </w:rPr>
            </w:pPr>
            <w:r w:rsidRPr="00F02155">
              <w:rPr>
                <w:rFonts w:cstheme="minorHAnsi"/>
                <w:sz w:val="16"/>
                <w:szCs w:val="16"/>
              </w:rPr>
              <w:t>Permitir a emissão de relatórios da execução contábil denominado Demonstrativo dos Fluxos de Caixa, nos moldes definidos pelas DCASP (Demonstrações contábeis aplicadas ao setor público) aprovados pela portaria da STN de nº 700 de 10/12/2014, com a possibilidade de inserção de notas explicativas</w:t>
            </w:r>
          </w:p>
        </w:tc>
        <w:tc>
          <w:tcPr>
            <w:tcW w:w="2794" w:type="dxa"/>
            <w:gridSpan w:val="2"/>
            <w:tcBorders>
              <w:top w:val="single" w:sz="4" w:space="0" w:color="000000"/>
              <w:left w:val="single" w:sz="4" w:space="0" w:color="000000"/>
              <w:bottom w:val="single" w:sz="4" w:space="0" w:color="000000"/>
              <w:right w:val="single" w:sz="4" w:space="0" w:color="000000"/>
            </w:tcBorders>
          </w:tcPr>
          <w:p w14:paraId="3C5D0B12" w14:textId="77777777" w:rsidR="002D16E9" w:rsidRPr="00F02155" w:rsidRDefault="002D16E9" w:rsidP="00B63AA4">
            <w:pPr>
              <w:jc w:val="both"/>
              <w:rPr>
                <w:rFonts w:cstheme="minorHAnsi"/>
                <w:bCs/>
                <w:sz w:val="16"/>
                <w:szCs w:val="16"/>
              </w:rPr>
            </w:pPr>
            <w:r w:rsidRPr="00F02155">
              <w:rPr>
                <w:rFonts w:cstheme="minorHAnsi"/>
                <w:bCs/>
                <w:sz w:val="16"/>
                <w:szCs w:val="16"/>
              </w:rPr>
              <w:t>Lançamento das notas explicativas e impressão do Relatório.</w:t>
            </w:r>
          </w:p>
        </w:tc>
        <w:tc>
          <w:tcPr>
            <w:tcW w:w="6703" w:type="dxa"/>
            <w:gridSpan w:val="2"/>
            <w:tcBorders>
              <w:top w:val="single" w:sz="4" w:space="0" w:color="000000"/>
              <w:left w:val="single" w:sz="4" w:space="0" w:color="000000"/>
              <w:bottom w:val="single" w:sz="4" w:space="0" w:color="000000"/>
              <w:right w:val="single" w:sz="4" w:space="0" w:color="000000"/>
            </w:tcBorders>
          </w:tcPr>
          <w:p w14:paraId="587E7858" w14:textId="77777777" w:rsidR="002D16E9" w:rsidRPr="00F02155" w:rsidRDefault="002D16E9" w:rsidP="00B63AA4">
            <w:pPr>
              <w:jc w:val="both"/>
              <w:rPr>
                <w:rFonts w:cstheme="minorHAnsi"/>
                <w:b/>
                <w:sz w:val="16"/>
                <w:szCs w:val="16"/>
              </w:rPr>
            </w:pPr>
            <w:r w:rsidRPr="00F02155">
              <w:rPr>
                <w:rFonts w:cstheme="minorHAnsi"/>
                <w:bCs/>
                <w:sz w:val="16"/>
                <w:szCs w:val="16"/>
              </w:rPr>
              <w:t>Demonstração do relatório de acordo com a portaria da STN e com as notas explicativas.</w:t>
            </w:r>
          </w:p>
        </w:tc>
      </w:tr>
      <w:tr w:rsidR="002D16E9" w:rsidRPr="00F02155" w14:paraId="14C528FF" w14:textId="77777777" w:rsidTr="00F02155">
        <w:tc>
          <w:tcPr>
            <w:tcW w:w="13887" w:type="dxa"/>
            <w:gridSpan w:val="6"/>
            <w:tcBorders>
              <w:top w:val="single" w:sz="4" w:space="0" w:color="000000"/>
              <w:left w:val="single" w:sz="4" w:space="0" w:color="000000"/>
              <w:bottom w:val="single" w:sz="4" w:space="0" w:color="000000"/>
              <w:right w:val="single" w:sz="4" w:space="0" w:color="000000"/>
            </w:tcBorders>
            <w:hideMark/>
          </w:tcPr>
          <w:p w14:paraId="369888CE" w14:textId="77777777" w:rsidR="002D16E9" w:rsidRPr="00F02155" w:rsidRDefault="002D16E9" w:rsidP="00B63AA4">
            <w:pPr>
              <w:rPr>
                <w:rFonts w:cstheme="minorHAnsi"/>
                <w:b/>
                <w:sz w:val="16"/>
                <w:szCs w:val="16"/>
              </w:rPr>
            </w:pPr>
            <w:r w:rsidRPr="00F02155">
              <w:rPr>
                <w:rFonts w:cstheme="minorHAnsi"/>
                <w:b/>
                <w:sz w:val="16"/>
                <w:szCs w:val="16"/>
              </w:rPr>
              <w:t>Tesouraria</w:t>
            </w:r>
          </w:p>
        </w:tc>
      </w:tr>
      <w:tr w:rsidR="002D16E9" w:rsidRPr="00F02155" w14:paraId="6946F8E4"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6AC27029" w14:textId="77777777" w:rsidR="002D16E9" w:rsidRPr="00F02155" w:rsidRDefault="002D16E9" w:rsidP="00B63AA4">
            <w:pPr>
              <w:jc w:val="both"/>
              <w:rPr>
                <w:rFonts w:cstheme="minorHAnsi"/>
                <w:b/>
                <w:sz w:val="16"/>
                <w:szCs w:val="16"/>
              </w:rPr>
            </w:pPr>
            <w:bookmarkStart w:id="2" w:name="_Hlk192593218"/>
            <w:r w:rsidRPr="00F02155">
              <w:rPr>
                <w:rFonts w:cstheme="minorHAnsi"/>
                <w:b/>
                <w:sz w:val="16"/>
                <w:szCs w:val="16"/>
              </w:rPr>
              <w:t>Exigência</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4055D792" w14:textId="77777777" w:rsidR="002D16E9" w:rsidRPr="00F02155" w:rsidRDefault="002D16E9" w:rsidP="00B63AA4">
            <w:pPr>
              <w:jc w:val="both"/>
              <w:rPr>
                <w:rFonts w:cstheme="minorHAnsi"/>
                <w:b/>
                <w:sz w:val="16"/>
                <w:szCs w:val="16"/>
              </w:rPr>
            </w:pPr>
            <w:r w:rsidRPr="00F02155">
              <w:rPr>
                <w:rFonts w:cstheme="minorHAnsi"/>
                <w:b/>
                <w:sz w:val="16"/>
                <w:szCs w:val="16"/>
              </w:rPr>
              <w:t>Lançamento no sistema</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383BCD7D" w14:textId="77777777" w:rsidR="002D16E9" w:rsidRPr="00F02155" w:rsidRDefault="002D16E9" w:rsidP="00B63AA4">
            <w:pPr>
              <w:jc w:val="both"/>
              <w:rPr>
                <w:rFonts w:cstheme="minorHAnsi"/>
                <w:b/>
                <w:sz w:val="16"/>
                <w:szCs w:val="16"/>
              </w:rPr>
            </w:pPr>
            <w:r w:rsidRPr="00F02155">
              <w:rPr>
                <w:rFonts w:cstheme="minorHAnsi"/>
                <w:b/>
                <w:sz w:val="16"/>
                <w:szCs w:val="16"/>
              </w:rPr>
              <w:t>Resultado esperado/Forma de comprovação</w:t>
            </w:r>
          </w:p>
        </w:tc>
      </w:tr>
      <w:bookmarkEnd w:id="2"/>
      <w:tr w:rsidR="002D16E9" w:rsidRPr="00F02155" w14:paraId="3102ECC9"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62C743C7" w14:textId="77777777" w:rsidR="002D16E9" w:rsidRPr="00F02155" w:rsidRDefault="002D16E9" w:rsidP="00B63AA4">
            <w:pPr>
              <w:jc w:val="both"/>
              <w:rPr>
                <w:rFonts w:cstheme="minorHAnsi"/>
                <w:sz w:val="16"/>
                <w:szCs w:val="16"/>
              </w:rPr>
            </w:pPr>
            <w:r w:rsidRPr="00F02155">
              <w:rPr>
                <w:rFonts w:cstheme="minorHAnsi"/>
                <w:sz w:val="16"/>
                <w:szCs w:val="16"/>
              </w:rPr>
              <w:t>Possibilitar a consulta, em tempo real, dos saldos das contas bancárias por fonte de recursos na data informada pelo usuário.</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11801A4A" w14:textId="77777777" w:rsidR="002D16E9" w:rsidRPr="00F02155" w:rsidRDefault="002D16E9" w:rsidP="00B63AA4">
            <w:pPr>
              <w:jc w:val="both"/>
              <w:rPr>
                <w:rFonts w:cstheme="minorHAnsi"/>
                <w:sz w:val="16"/>
                <w:szCs w:val="16"/>
              </w:rPr>
            </w:pPr>
            <w:r w:rsidRPr="00F02155">
              <w:rPr>
                <w:rFonts w:cstheme="minorHAnsi"/>
                <w:sz w:val="16"/>
                <w:szCs w:val="16"/>
              </w:rPr>
              <w:t>Abrir o relatório com as informações</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7A7D390F" w14:textId="77777777" w:rsidR="002D16E9" w:rsidRPr="00F02155" w:rsidRDefault="002D16E9" w:rsidP="00B63AA4">
            <w:pPr>
              <w:jc w:val="both"/>
              <w:rPr>
                <w:rFonts w:cstheme="minorHAnsi"/>
                <w:sz w:val="16"/>
                <w:szCs w:val="16"/>
              </w:rPr>
            </w:pPr>
            <w:r w:rsidRPr="00F02155">
              <w:rPr>
                <w:rFonts w:cstheme="minorHAnsi"/>
                <w:sz w:val="16"/>
                <w:szCs w:val="16"/>
              </w:rPr>
              <w:t>Demonstrar que o relatório tem o saldo de cada conta bancária separado por fonte de recursos.</w:t>
            </w:r>
          </w:p>
        </w:tc>
      </w:tr>
      <w:tr w:rsidR="002D16E9" w:rsidRPr="00F02155" w14:paraId="1FF15227"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5842AA11" w14:textId="77777777" w:rsidR="002D16E9" w:rsidRPr="00F02155" w:rsidRDefault="002D16E9" w:rsidP="00B63AA4">
            <w:pPr>
              <w:jc w:val="both"/>
              <w:rPr>
                <w:rFonts w:cstheme="minorHAnsi"/>
                <w:sz w:val="16"/>
                <w:szCs w:val="16"/>
              </w:rPr>
            </w:pPr>
            <w:r w:rsidRPr="00F02155">
              <w:rPr>
                <w:rFonts w:cstheme="minorHAnsi"/>
                <w:sz w:val="16"/>
                <w:szCs w:val="16"/>
              </w:rPr>
              <w:t>Possibilitar a realização das transferências bancárias realizadas, bem como discriminar o tipo de transferência realizada, tais como, resgate e aplicação financeira, Transferência decendial saúde/educação, retenções de Ordem de Pagamento, depósitos e saques caixa, contrapartida de convênios, transferências entre contas de fontes diferentes, dentre outras.</w:t>
            </w:r>
          </w:p>
        </w:tc>
        <w:tc>
          <w:tcPr>
            <w:tcW w:w="2794" w:type="dxa"/>
            <w:gridSpan w:val="2"/>
            <w:tcBorders>
              <w:top w:val="single" w:sz="4" w:space="0" w:color="000000"/>
              <w:left w:val="single" w:sz="4" w:space="0" w:color="000000"/>
              <w:bottom w:val="single" w:sz="4" w:space="0" w:color="000000"/>
              <w:right w:val="single" w:sz="4" w:space="0" w:color="000000"/>
            </w:tcBorders>
          </w:tcPr>
          <w:p w14:paraId="10834038" w14:textId="77777777" w:rsidR="002D16E9" w:rsidRPr="00F02155" w:rsidRDefault="002D16E9" w:rsidP="00B63AA4">
            <w:pPr>
              <w:jc w:val="both"/>
              <w:rPr>
                <w:rFonts w:cstheme="minorHAnsi"/>
                <w:sz w:val="16"/>
                <w:szCs w:val="16"/>
              </w:rPr>
            </w:pPr>
            <w:r w:rsidRPr="00F02155">
              <w:rPr>
                <w:rFonts w:cstheme="minorHAnsi"/>
                <w:sz w:val="16"/>
                <w:szCs w:val="16"/>
              </w:rPr>
              <w:t>Fazer um lançamento de transferência bancária</w:t>
            </w:r>
          </w:p>
          <w:p w14:paraId="1643695B" w14:textId="77777777" w:rsidR="002D16E9" w:rsidRPr="00F02155" w:rsidRDefault="002D16E9" w:rsidP="00B63AA4">
            <w:pPr>
              <w:jc w:val="both"/>
              <w:rPr>
                <w:rFonts w:cstheme="minorHAnsi"/>
                <w:sz w:val="16"/>
                <w:szCs w:val="16"/>
              </w:rPr>
            </w:pPr>
          </w:p>
          <w:p w14:paraId="332D86B3" w14:textId="77777777" w:rsidR="002D16E9" w:rsidRPr="00F02155" w:rsidRDefault="002D16E9" w:rsidP="00B63AA4">
            <w:pPr>
              <w:jc w:val="both"/>
              <w:rPr>
                <w:rFonts w:cstheme="minorHAnsi"/>
                <w:sz w:val="16"/>
                <w:szCs w:val="16"/>
              </w:rPr>
            </w:pP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7495552B" w14:textId="77777777" w:rsidR="002D16E9" w:rsidRPr="00F02155" w:rsidRDefault="002D16E9" w:rsidP="00B63AA4">
            <w:pPr>
              <w:jc w:val="both"/>
              <w:rPr>
                <w:rFonts w:cstheme="minorHAnsi"/>
                <w:sz w:val="16"/>
                <w:szCs w:val="16"/>
              </w:rPr>
            </w:pPr>
            <w:r w:rsidRPr="00F02155">
              <w:rPr>
                <w:rFonts w:cstheme="minorHAnsi"/>
                <w:sz w:val="16"/>
                <w:szCs w:val="16"/>
              </w:rPr>
              <w:t>Mostrar quando do lançamento da transferência a possibilidade de discriminar qual tipo de transferência está ocorrendo.</w:t>
            </w:r>
          </w:p>
        </w:tc>
      </w:tr>
      <w:tr w:rsidR="002D16E9" w:rsidRPr="00F02155" w14:paraId="237CE00C"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07E95BA4" w14:textId="77777777" w:rsidR="002D16E9" w:rsidRPr="00F02155" w:rsidRDefault="002D16E9" w:rsidP="00B63AA4">
            <w:pPr>
              <w:jc w:val="both"/>
              <w:rPr>
                <w:rFonts w:cstheme="minorHAnsi"/>
                <w:sz w:val="16"/>
                <w:szCs w:val="16"/>
              </w:rPr>
            </w:pPr>
            <w:r w:rsidRPr="00F02155">
              <w:rPr>
                <w:rFonts w:cstheme="minorHAnsi"/>
                <w:sz w:val="16"/>
                <w:szCs w:val="16"/>
              </w:rPr>
              <w:t>Possibilitar controle das retenções orçamentárias por fontes de recursos, auxiliando o usuário nas transferências dos saldos das respectivas fontes para as contas apropriadas.</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1E6D6245" w14:textId="77777777" w:rsidR="002D16E9" w:rsidRPr="00F02155" w:rsidRDefault="002D16E9" w:rsidP="00B63AA4">
            <w:pPr>
              <w:jc w:val="both"/>
              <w:rPr>
                <w:rFonts w:cstheme="minorHAnsi"/>
                <w:sz w:val="16"/>
                <w:szCs w:val="16"/>
              </w:rPr>
            </w:pPr>
            <w:r w:rsidRPr="00F02155">
              <w:rPr>
                <w:rFonts w:cstheme="minorHAnsi"/>
                <w:sz w:val="16"/>
                <w:szCs w:val="16"/>
              </w:rPr>
              <w:t>Mostrar relatórios com as informações</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655FB3AD" w14:textId="77777777" w:rsidR="002D16E9" w:rsidRPr="00F02155" w:rsidRDefault="002D16E9" w:rsidP="00B63AA4">
            <w:pPr>
              <w:jc w:val="both"/>
              <w:rPr>
                <w:rFonts w:cstheme="minorHAnsi"/>
                <w:sz w:val="16"/>
                <w:szCs w:val="16"/>
              </w:rPr>
            </w:pPr>
            <w:r w:rsidRPr="00F02155">
              <w:rPr>
                <w:rFonts w:cstheme="minorHAnsi"/>
                <w:sz w:val="16"/>
                <w:szCs w:val="16"/>
              </w:rPr>
              <w:t>Demonstrar as informações nos relatórios e a possibilidade da transferência bancária com o tipo pretendido.</w:t>
            </w:r>
          </w:p>
        </w:tc>
      </w:tr>
      <w:tr w:rsidR="002D16E9" w:rsidRPr="00F02155" w14:paraId="35E828CA"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08ABEAEE" w14:textId="77777777" w:rsidR="002D16E9" w:rsidRPr="00F02155" w:rsidRDefault="002D16E9" w:rsidP="00B63AA4">
            <w:pPr>
              <w:jc w:val="both"/>
              <w:rPr>
                <w:rFonts w:cstheme="minorHAnsi"/>
                <w:sz w:val="16"/>
                <w:szCs w:val="16"/>
              </w:rPr>
            </w:pPr>
            <w:r w:rsidRPr="00F02155">
              <w:rPr>
                <w:rFonts w:cstheme="minorHAnsi"/>
                <w:sz w:val="16"/>
                <w:szCs w:val="16"/>
              </w:rPr>
              <w:t>Permitir o cadastro de débitos e de créditos em contas correntes regulares e a regularizar para controle de conciliação bancária das contas correntes.</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46605346" w14:textId="77777777" w:rsidR="002D16E9" w:rsidRPr="00F02155" w:rsidRDefault="002D16E9" w:rsidP="00B63AA4">
            <w:pPr>
              <w:jc w:val="both"/>
              <w:rPr>
                <w:rFonts w:cstheme="minorHAnsi"/>
                <w:sz w:val="16"/>
                <w:szCs w:val="16"/>
              </w:rPr>
            </w:pPr>
            <w:r w:rsidRPr="00F02155">
              <w:rPr>
                <w:rFonts w:cstheme="minorHAnsi"/>
                <w:sz w:val="16"/>
                <w:szCs w:val="16"/>
              </w:rPr>
              <w:t>Fazer um lançamento para verificação da possibilidade</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786781B6" w14:textId="77777777" w:rsidR="002D16E9" w:rsidRPr="00F02155" w:rsidRDefault="002D16E9" w:rsidP="00B63AA4">
            <w:pPr>
              <w:jc w:val="both"/>
              <w:rPr>
                <w:rFonts w:cstheme="minorHAnsi"/>
                <w:sz w:val="16"/>
                <w:szCs w:val="16"/>
              </w:rPr>
            </w:pPr>
            <w:r w:rsidRPr="00F02155">
              <w:rPr>
                <w:rFonts w:cstheme="minorHAnsi"/>
                <w:sz w:val="16"/>
                <w:szCs w:val="16"/>
              </w:rPr>
              <w:t>Demonstrar que permite o fechamento financeiro diário, inclusive de itens que estão a regularizar.</w:t>
            </w:r>
          </w:p>
        </w:tc>
      </w:tr>
      <w:tr w:rsidR="002D16E9" w:rsidRPr="00F02155" w14:paraId="302C8CA8"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2671A906" w14:textId="77777777" w:rsidR="002D16E9" w:rsidRPr="00F02155" w:rsidRDefault="002D16E9" w:rsidP="00B63AA4">
            <w:pPr>
              <w:jc w:val="both"/>
              <w:rPr>
                <w:rFonts w:cstheme="minorHAnsi"/>
                <w:sz w:val="16"/>
                <w:szCs w:val="16"/>
              </w:rPr>
            </w:pPr>
            <w:r w:rsidRPr="00F02155">
              <w:rPr>
                <w:rFonts w:cstheme="minorHAnsi"/>
                <w:sz w:val="16"/>
                <w:szCs w:val="16"/>
              </w:rPr>
              <w:t>Permitir estorno de lançamentos contábeis.</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716E0446" w14:textId="77777777" w:rsidR="002D16E9" w:rsidRPr="00F02155" w:rsidRDefault="002D16E9" w:rsidP="00B63AA4">
            <w:pPr>
              <w:jc w:val="both"/>
              <w:rPr>
                <w:rFonts w:cstheme="minorHAnsi"/>
                <w:sz w:val="16"/>
                <w:szCs w:val="16"/>
              </w:rPr>
            </w:pPr>
            <w:r w:rsidRPr="00F02155">
              <w:rPr>
                <w:rFonts w:cstheme="minorHAnsi"/>
                <w:sz w:val="16"/>
                <w:szCs w:val="16"/>
              </w:rPr>
              <w:t>Processar um lançamento de estorno tanto de arrecadação de receita como de pagamento de despesa no sistema</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24A6DB01" w14:textId="77777777" w:rsidR="002D16E9" w:rsidRPr="00F02155" w:rsidRDefault="002D16E9" w:rsidP="00B63AA4">
            <w:pPr>
              <w:jc w:val="both"/>
              <w:rPr>
                <w:rFonts w:cstheme="minorHAnsi"/>
                <w:sz w:val="16"/>
                <w:szCs w:val="16"/>
              </w:rPr>
            </w:pPr>
            <w:r w:rsidRPr="00F02155">
              <w:rPr>
                <w:rFonts w:cstheme="minorHAnsi"/>
                <w:sz w:val="16"/>
                <w:szCs w:val="16"/>
              </w:rPr>
              <w:t>Demonstrar que houve a efetivação dos estornos e a volta dos saldos para as contas de origem.</w:t>
            </w:r>
          </w:p>
        </w:tc>
      </w:tr>
      <w:tr w:rsidR="002D16E9" w:rsidRPr="00F02155" w14:paraId="6176899A"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381CD3F6" w14:textId="77777777" w:rsidR="002D16E9" w:rsidRPr="00F02155" w:rsidRDefault="002D16E9" w:rsidP="00B63AA4">
            <w:pPr>
              <w:jc w:val="both"/>
              <w:rPr>
                <w:rFonts w:cstheme="minorHAnsi"/>
                <w:sz w:val="16"/>
                <w:szCs w:val="16"/>
              </w:rPr>
            </w:pPr>
            <w:r w:rsidRPr="00F02155">
              <w:rPr>
                <w:rFonts w:cstheme="minorHAnsi"/>
                <w:sz w:val="16"/>
                <w:szCs w:val="16"/>
              </w:rPr>
              <w:lastRenderedPageBreak/>
              <w:t>Permitir o processamento diário da conciliação das contas bancárias no sistema, identificando os itens lançados pela contabilidade e não lançados pelo banco e, inserindo os itens lançados pelo banco e não lançados pela contabilidade.</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44FC506B" w14:textId="77777777" w:rsidR="002D16E9" w:rsidRPr="00F02155" w:rsidRDefault="002D16E9" w:rsidP="00B63AA4">
            <w:pPr>
              <w:jc w:val="both"/>
              <w:rPr>
                <w:rFonts w:cstheme="minorHAnsi"/>
                <w:sz w:val="16"/>
                <w:szCs w:val="16"/>
              </w:rPr>
            </w:pPr>
            <w:r w:rsidRPr="00F02155">
              <w:rPr>
                <w:rFonts w:cstheme="minorHAnsi"/>
                <w:sz w:val="16"/>
                <w:szCs w:val="16"/>
              </w:rPr>
              <w:t>Processar um lançamento de conciliação pela tela do sistema</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1EA600B9" w14:textId="77777777" w:rsidR="002D16E9" w:rsidRPr="00F02155" w:rsidRDefault="002D16E9" w:rsidP="00B63AA4">
            <w:pPr>
              <w:jc w:val="both"/>
              <w:rPr>
                <w:rFonts w:cstheme="minorHAnsi"/>
                <w:sz w:val="16"/>
                <w:szCs w:val="16"/>
              </w:rPr>
            </w:pPr>
            <w:r w:rsidRPr="00F02155">
              <w:rPr>
                <w:rFonts w:cstheme="minorHAnsi"/>
                <w:sz w:val="16"/>
                <w:szCs w:val="16"/>
              </w:rPr>
              <w:t>Demonstrar que as alterações estão ajustando o saldo contábil com o saldo do extrato</w:t>
            </w:r>
          </w:p>
        </w:tc>
      </w:tr>
      <w:tr w:rsidR="002D16E9" w:rsidRPr="00F02155" w14:paraId="2BA22F01"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1B89D554" w14:textId="77777777" w:rsidR="002D16E9" w:rsidRPr="00F02155" w:rsidRDefault="002D16E9" w:rsidP="00B63AA4">
            <w:pPr>
              <w:jc w:val="both"/>
              <w:rPr>
                <w:rFonts w:cstheme="minorHAnsi"/>
                <w:sz w:val="16"/>
                <w:szCs w:val="16"/>
              </w:rPr>
            </w:pPr>
            <w:r w:rsidRPr="00F02155">
              <w:rPr>
                <w:rFonts w:cstheme="minorHAnsi"/>
                <w:sz w:val="16"/>
                <w:szCs w:val="16"/>
              </w:rPr>
              <w:t>Permitir a emissão de relatório da execução financeira diária ou mensal, com a opção de seleção da conta corrente desejada, que demonstrem a movimentação, em extrato, destas contas correntes bancárias, com as seguintes informações: código do banco, número da conta corrente bancaria, saldo anterior na conta corrente bancaria, data de cada lançamento, valores debitados, creditados e saldo resultante após cada lançamento a débito ou a crédito.</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11C9BF13" w14:textId="77777777" w:rsidR="002D16E9" w:rsidRPr="00F02155" w:rsidRDefault="002D16E9" w:rsidP="00B63AA4">
            <w:pPr>
              <w:jc w:val="both"/>
              <w:rPr>
                <w:rFonts w:cstheme="minorHAnsi"/>
                <w:sz w:val="16"/>
                <w:szCs w:val="16"/>
              </w:rPr>
            </w:pPr>
            <w:r w:rsidRPr="00F02155">
              <w:rPr>
                <w:rFonts w:cstheme="minorHAnsi"/>
                <w:sz w:val="16"/>
                <w:szCs w:val="16"/>
              </w:rPr>
              <w:t>Emitir o relatório Especificado</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03B4014A" w14:textId="77777777" w:rsidR="002D16E9" w:rsidRPr="00F02155" w:rsidRDefault="002D16E9" w:rsidP="00B63AA4">
            <w:pPr>
              <w:jc w:val="both"/>
              <w:rPr>
                <w:rFonts w:cstheme="minorHAnsi"/>
                <w:sz w:val="16"/>
                <w:szCs w:val="16"/>
              </w:rPr>
            </w:pPr>
            <w:r w:rsidRPr="00F02155">
              <w:rPr>
                <w:rFonts w:cstheme="minorHAnsi"/>
                <w:sz w:val="16"/>
                <w:szCs w:val="16"/>
              </w:rPr>
              <w:t>Mostrar que cumpre os requisitos, apontando no relatório os itens especificados, conforme exigência.</w:t>
            </w:r>
          </w:p>
        </w:tc>
      </w:tr>
      <w:tr w:rsidR="002D16E9" w:rsidRPr="00F02155" w14:paraId="5B224472"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07F1F8E8" w14:textId="77777777" w:rsidR="002D16E9" w:rsidRPr="00F02155" w:rsidRDefault="002D16E9" w:rsidP="00B63AA4">
            <w:pPr>
              <w:jc w:val="both"/>
              <w:rPr>
                <w:rFonts w:cstheme="minorHAnsi"/>
                <w:sz w:val="16"/>
                <w:szCs w:val="16"/>
              </w:rPr>
            </w:pPr>
            <w:r w:rsidRPr="00F02155">
              <w:rPr>
                <w:rFonts w:cstheme="minorHAnsi"/>
                <w:sz w:val="16"/>
                <w:szCs w:val="16"/>
              </w:rPr>
              <w:t>Permitir a vinculação de naturezas de receitas a determinadas contas bancárias para evitar lançamentos errados pelos usuários.</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68E690F4" w14:textId="77777777" w:rsidR="002D16E9" w:rsidRPr="00F02155" w:rsidRDefault="002D16E9" w:rsidP="00B63AA4">
            <w:pPr>
              <w:jc w:val="both"/>
              <w:rPr>
                <w:rFonts w:cstheme="minorHAnsi"/>
                <w:sz w:val="16"/>
                <w:szCs w:val="16"/>
              </w:rPr>
            </w:pPr>
            <w:r w:rsidRPr="00F02155">
              <w:rPr>
                <w:rFonts w:cstheme="minorHAnsi"/>
                <w:sz w:val="16"/>
                <w:szCs w:val="16"/>
              </w:rPr>
              <w:t>Mostrar a tela de vinculação da receita a conta bancária</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7053D514" w14:textId="77777777" w:rsidR="002D16E9" w:rsidRPr="00F02155" w:rsidRDefault="002D16E9" w:rsidP="00B63AA4">
            <w:pPr>
              <w:jc w:val="both"/>
              <w:rPr>
                <w:rFonts w:cstheme="minorHAnsi"/>
                <w:sz w:val="16"/>
                <w:szCs w:val="16"/>
              </w:rPr>
            </w:pPr>
            <w:r w:rsidRPr="00F02155">
              <w:rPr>
                <w:rFonts w:cstheme="minorHAnsi"/>
                <w:sz w:val="16"/>
                <w:szCs w:val="16"/>
              </w:rPr>
              <w:t>Mostrar no sistema que o mesmo inibe o usuário de lançar receitas que não estão vinculadas.</w:t>
            </w:r>
          </w:p>
        </w:tc>
      </w:tr>
      <w:tr w:rsidR="002D16E9" w:rsidRPr="00F02155" w14:paraId="3B8704F1"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CA89DB5" w14:textId="77777777" w:rsidR="002D16E9" w:rsidRPr="00F02155" w:rsidRDefault="002D16E9" w:rsidP="00B63AA4">
            <w:pPr>
              <w:jc w:val="both"/>
              <w:rPr>
                <w:rFonts w:cstheme="minorHAnsi"/>
                <w:sz w:val="16"/>
                <w:szCs w:val="16"/>
              </w:rPr>
            </w:pPr>
            <w:r w:rsidRPr="00F02155">
              <w:rPr>
                <w:rFonts w:cstheme="minorHAnsi"/>
                <w:sz w:val="16"/>
                <w:szCs w:val="16"/>
              </w:rPr>
              <w:t>Permitir a geração de Ordens de Pagamento para controle das baixas de despesas com identificação do Autorizador do Pagamento, e demonstração da despesa a ser baixada;</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7BB70FDA" w14:textId="77777777" w:rsidR="002D16E9" w:rsidRPr="00F02155" w:rsidRDefault="002D16E9" w:rsidP="00B63AA4">
            <w:pPr>
              <w:jc w:val="both"/>
              <w:rPr>
                <w:rFonts w:cstheme="minorHAnsi"/>
                <w:sz w:val="16"/>
                <w:szCs w:val="16"/>
              </w:rPr>
            </w:pPr>
            <w:r w:rsidRPr="00F02155">
              <w:rPr>
                <w:rFonts w:cstheme="minorHAnsi"/>
                <w:sz w:val="16"/>
                <w:szCs w:val="16"/>
              </w:rPr>
              <w:t>Abrir o relatório com as especificações</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38E81C00" w14:textId="77777777" w:rsidR="002D16E9" w:rsidRPr="00F02155" w:rsidRDefault="002D16E9" w:rsidP="00B63AA4">
            <w:pPr>
              <w:jc w:val="both"/>
              <w:rPr>
                <w:rFonts w:cstheme="minorHAnsi"/>
                <w:sz w:val="16"/>
                <w:szCs w:val="16"/>
              </w:rPr>
            </w:pPr>
            <w:r w:rsidRPr="00F02155">
              <w:rPr>
                <w:rFonts w:cstheme="minorHAnsi"/>
                <w:sz w:val="16"/>
                <w:szCs w:val="16"/>
              </w:rPr>
              <w:t>Mostrar no relatório as informações exigidas.</w:t>
            </w:r>
          </w:p>
        </w:tc>
      </w:tr>
      <w:tr w:rsidR="002D16E9" w:rsidRPr="00F02155" w14:paraId="0BBF7BCD"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5D55C54" w14:textId="77777777" w:rsidR="002D16E9" w:rsidRPr="00F02155" w:rsidRDefault="002D16E9" w:rsidP="00B63AA4">
            <w:pPr>
              <w:jc w:val="both"/>
              <w:rPr>
                <w:rFonts w:cstheme="minorHAnsi"/>
                <w:sz w:val="16"/>
                <w:szCs w:val="16"/>
              </w:rPr>
            </w:pPr>
            <w:r w:rsidRPr="00F02155">
              <w:rPr>
                <w:rFonts w:cstheme="minorHAnsi"/>
                <w:sz w:val="16"/>
                <w:szCs w:val="16"/>
              </w:rPr>
              <w:t>Ser integrado ao sistema (módulo) recursos humanos e folha de pagamento para dar baixa automática nos empenhos emitidos por esse módulo.</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2543E6FF" w14:textId="77777777" w:rsidR="002D16E9" w:rsidRPr="00F02155" w:rsidRDefault="002D16E9" w:rsidP="00B63AA4">
            <w:pPr>
              <w:jc w:val="both"/>
              <w:rPr>
                <w:rFonts w:cstheme="minorHAnsi"/>
                <w:sz w:val="16"/>
                <w:szCs w:val="16"/>
              </w:rPr>
            </w:pPr>
            <w:r w:rsidRPr="00F02155">
              <w:rPr>
                <w:rFonts w:cstheme="minorHAnsi"/>
                <w:sz w:val="16"/>
                <w:szCs w:val="16"/>
              </w:rPr>
              <w:t xml:space="preserve">Emitir empenhos diretamente do setor de RH </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39018E5E" w14:textId="77777777" w:rsidR="002D16E9" w:rsidRPr="00F02155" w:rsidRDefault="002D16E9" w:rsidP="00B63AA4">
            <w:pPr>
              <w:jc w:val="both"/>
              <w:rPr>
                <w:rFonts w:cstheme="minorHAnsi"/>
                <w:sz w:val="16"/>
                <w:szCs w:val="16"/>
              </w:rPr>
            </w:pPr>
            <w:r w:rsidRPr="00F02155">
              <w:rPr>
                <w:rFonts w:cstheme="minorHAnsi"/>
                <w:sz w:val="16"/>
                <w:szCs w:val="16"/>
              </w:rPr>
              <w:t>Demonstrar na contabilidade os empenhos emitidos pelo setor de RH</w:t>
            </w:r>
          </w:p>
        </w:tc>
      </w:tr>
      <w:tr w:rsidR="002D16E9" w:rsidRPr="00F02155" w14:paraId="37471311" w14:textId="77777777" w:rsidTr="00F02155">
        <w:tc>
          <w:tcPr>
            <w:tcW w:w="4390" w:type="dxa"/>
            <w:gridSpan w:val="2"/>
            <w:tcBorders>
              <w:top w:val="single" w:sz="4" w:space="0" w:color="000000"/>
              <w:left w:val="single" w:sz="4" w:space="0" w:color="000000"/>
              <w:bottom w:val="single" w:sz="4" w:space="0" w:color="000000"/>
              <w:right w:val="single" w:sz="4" w:space="0" w:color="000000"/>
            </w:tcBorders>
            <w:hideMark/>
          </w:tcPr>
          <w:p w14:paraId="4BFD1E2B" w14:textId="77777777" w:rsidR="002D16E9" w:rsidRPr="00F02155" w:rsidRDefault="002D16E9" w:rsidP="00B63AA4">
            <w:pPr>
              <w:jc w:val="both"/>
              <w:rPr>
                <w:rFonts w:cstheme="minorHAnsi"/>
                <w:sz w:val="16"/>
                <w:szCs w:val="16"/>
              </w:rPr>
            </w:pPr>
            <w:r w:rsidRPr="00F02155">
              <w:rPr>
                <w:rFonts w:cstheme="minorHAnsi"/>
                <w:sz w:val="16"/>
                <w:szCs w:val="16"/>
              </w:rPr>
              <w:t>Ser integrado com o sistema (módulo) de tributação para baixa automática dos créditos tributários e controle dos valores devidos pelos contribuintes municipais.</w:t>
            </w:r>
          </w:p>
        </w:tc>
        <w:tc>
          <w:tcPr>
            <w:tcW w:w="2794" w:type="dxa"/>
            <w:gridSpan w:val="2"/>
            <w:tcBorders>
              <w:top w:val="single" w:sz="4" w:space="0" w:color="000000"/>
              <w:left w:val="single" w:sz="4" w:space="0" w:color="000000"/>
              <w:bottom w:val="single" w:sz="4" w:space="0" w:color="000000"/>
              <w:right w:val="single" w:sz="4" w:space="0" w:color="000000"/>
            </w:tcBorders>
            <w:hideMark/>
          </w:tcPr>
          <w:p w14:paraId="487B4863" w14:textId="77777777" w:rsidR="002D16E9" w:rsidRPr="00F02155" w:rsidRDefault="002D16E9" w:rsidP="00B63AA4">
            <w:pPr>
              <w:jc w:val="both"/>
              <w:rPr>
                <w:rFonts w:cstheme="minorHAnsi"/>
                <w:sz w:val="16"/>
                <w:szCs w:val="16"/>
              </w:rPr>
            </w:pPr>
            <w:r w:rsidRPr="00F02155">
              <w:rPr>
                <w:rFonts w:cstheme="minorHAnsi"/>
                <w:sz w:val="16"/>
                <w:szCs w:val="16"/>
              </w:rPr>
              <w:t>Lançar os créditos e as receitas tributárias diretamente pelo setor de tributos</w:t>
            </w:r>
          </w:p>
        </w:tc>
        <w:tc>
          <w:tcPr>
            <w:tcW w:w="6703" w:type="dxa"/>
            <w:gridSpan w:val="2"/>
            <w:tcBorders>
              <w:top w:val="single" w:sz="4" w:space="0" w:color="000000"/>
              <w:left w:val="single" w:sz="4" w:space="0" w:color="000000"/>
              <w:bottom w:val="single" w:sz="4" w:space="0" w:color="000000"/>
              <w:right w:val="single" w:sz="4" w:space="0" w:color="000000"/>
            </w:tcBorders>
            <w:hideMark/>
          </w:tcPr>
          <w:p w14:paraId="3C94E5F7" w14:textId="77777777" w:rsidR="002D16E9" w:rsidRPr="00F02155" w:rsidRDefault="002D16E9" w:rsidP="00B63AA4">
            <w:pPr>
              <w:jc w:val="both"/>
              <w:rPr>
                <w:rFonts w:cstheme="minorHAnsi"/>
                <w:sz w:val="16"/>
                <w:szCs w:val="16"/>
              </w:rPr>
            </w:pPr>
            <w:r w:rsidRPr="00F02155">
              <w:rPr>
                <w:rFonts w:cstheme="minorHAnsi"/>
                <w:sz w:val="16"/>
                <w:szCs w:val="16"/>
              </w:rPr>
              <w:t>Demonstrar no contábil/financeiro as alterações promovidas por tais lançamentos, comprovando que atende a exigência</w:t>
            </w:r>
          </w:p>
        </w:tc>
      </w:tr>
      <w:tr w:rsidR="002D16E9" w:rsidRPr="00F02155" w14:paraId="31266C09"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3CB340F4" w14:textId="77777777" w:rsidR="002D16E9" w:rsidRPr="00F02155" w:rsidRDefault="002D16E9" w:rsidP="00B63AA4">
            <w:pPr>
              <w:jc w:val="both"/>
              <w:rPr>
                <w:rFonts w:cstheme="minorHAnsi"/>
                <w:sz w:val="16"/>
                <w:szCs w:val="16"/>
              </w:rPr>
            </w:pPr>
            <w:r w:rsidRPr="00F02155">
              <w:rPr>
                <w:rFonts w:cstheme="minorHAnsi"/>
                <w:sz w:val="16"/>
                <w:szCs w:val="16"/>
              </w:rPr>
              <w:t>Possuir integração com os gerenciadores financeiros bancários permitindo a realização de pagamentos (transferências, pix, boletos, dentre outros) através de API, dispensando qualquer troca de arquivos.</w:t>
            </w:r>
          </w:p>
        </w:tc>
        <w:tc>
          <w:tcPr>
            <w:tcW w:w="2794" w:type="dxa"/>
            <w:gridSpan w:val="2"/>
            <w:tcBorders>
              <w:top w:val="single" w:sz="4" w:space="0" w:color="000000"/>
              <w:left w:val="single" w:sz="4" w:space="0" w:color="000000"/>
              <w:bottom w:val="single" w:sz="4" w:space="0" w:color="000000"/>
              <w:right w:val="single" w:sz="4" w:space="0" w:color="000000"/>
            </w:tcBorders>
          </w:tcPr>
          <w:p w14:paraId="43CF98F2" w14:textId="77777777" w:rsidR="002D16E9" w:rsidRPr="00F02155" w:rsidRDefault="002D16E9" w:rsidP="00B63AA4">
            <w:pPr>
              <w:jc w:val="both"/>
              <w:rPr>
                <w:rFonts w:cstheme="minorHAnsi"/>
                <w:sz w:val="16"/>
                <w:szCs w:val="16"/>
              </w:rPr>
            </w:pPr>
            <w:r w:rsidRPr="00F02155">
              <w:rPr>
                <w:rFonts w:cstheme="minorHAnsi"/>
                <w:sz w:val="16"/>
                <w:szCs w:val="16"/>
              </w:rPr>
              <w:t>Demonstrar o funcionamento da ferramenta e que esta possui integração em tempo real com o gerenciador financeiro de no mínimo (1) banco, permitindo a relização de pagamentos via API através de transferência, pix, boleto, dentre outros.</w:t>
            </w:r>
          </w:p>
        </w:tc>
        <w:tc>
          <w:tcPr>
            <w:tcW w:w="6703" w:type="dxa"/>
            <w:gridSpan w:val="2"/>
            <w:tcBorders>
              <w:top w:val="single" w:sz="4" w:space="0" w:color="000000"/>
              <w:left w:val="single" w:sz="4" w:space="0" w:color="000000"/>
              <w:bottom w:val="single" w:sz="4" w:space="0" w:color="000000"/>
              <w:right w:val="single" w:sz="4" w:space="0" w:color="000000"/>
            </w:tcBorders>
          </w:tcPr>
          <w:p w14:paraId="0E2B609F" w14:textId="77777777" w:rsidR="002D16E9" w:rsidRPr="00F02155" w:rsidRDefault="002D16E9" w:rsidP="00B63AA4">
            <w:pPr>
              <w:jc w:val="both"/>
              <w:rPr>
                <w:rFonts w:cstheme="minorHAnsi"/>
                <w:sz w:val="16"/>
                <w:szCs w:val="16"/>
              </w:rPr>
            </w:pPr>
            <w:r w:rsidRPr="00F02155">
              <w:rPr>
                <w:rFonts w:cstheme="minorHAnsi"/>
                <w:sz w:val="16"/>
                <w:szCs w:val="16"/>
              </w:rPr>
              <w:t>O sistema deverá permitir a realização de pagamentos de forma integrada e em tempo real com o sistema de no mínimo 1 (um) banco, dispensando a necessidade de qualquer troca de arquivo.</w:t>
            </w:r>
          </w:p>
        </w:tc>
      </w:tr>
      <w:tr w:rsidR="002D16E9" w:rsidRPr="00F02155" w14:paraId="1A8DFA1E" w14:textId="77777777" w:rsidTr="00F02155">
        <w:tc>
          <w:tcPr>
            <w:tcW w:w="4390" w:type="dxa"/>
            <w:gridSpan w:val="2"/>
            <w:tcBorders>
              <w:top w:val="single" w:sz="4" w:space="0" w:color="000000"/>
              <w:left w:val="single" w:sz="4" w:space="0" w:color="000000"/>
              <w:bottom w:val="single" w:sz="4" w:space="0" w:color="000000"/>
              <w:right w:val="single" w:sz="4" w:space="0" w:color="000000"/>
            </w:tcBorders>
          </w:tcPr>
          <w:p w14:paraId="2A0B588F" w14:textId="77777777" w:rsidR="002D16E9" w:rsidRPr="00F02155" w:rsidRDefault="002D16E9" w:rsidP="00B63AA4">
            <w:pPr>
              <w:jc w:val="both"/>
              <w:rPr>
                <w:rFonts w:cstheme="minorHAnsi"/>
                <w:sz w:val="16"/>
                <w:szCs w:val="16"/>
              </w:rPr>
            </w:pPr>
            <w:r w:rsidRPr="00F02155">
              <w:rPr>
                <w:rFonts w:cstheme="minorHAnsi"/>
                <w:sz w:val="16"/>
                <w:szCs w:val="16"/>
              </w:rPr>
              <w:t>Permitir realizar a conciliação bancária de forma automática através de consulta integrada em tempo real com os sistemas de gerenciamento financeiros bancários.</w:t>
            </w:r>
          </w:p>
        </w:tc>
        <w:tc>
          <w:tcPr>
            <w:tcW w:w="2794" w:type="dxa"/>
            <w:gridSpan w:val="2"/>
            <w:tcBorders>
              <w:top w:val="single" w:sz="4" w:space="0" w:color="000000"/>
              <w:left w:val="single" w:sz="4" w:space="0" w:color="000000"/>
              <w:bottom w:val="single" w:sz="4" w:space="0" w:color="000000"/>
              <w:right w:val="single" w:sz="4" w:space="0" w:color="000000"/>
            </w:tcBorders>
          </w:tcPr>
          <w:p w14:paraId="10511DC6" w14:textId="77777777" w:rsidR="002D16E9" w:rsidRPr="00F02155" w:rsidRDefault="002D16E9" w:rsidP="00B63AA4">
            <w:pPr>
              <w:jc w:val="both"/>
              <w:rPr>
                <w:rFonts w:cstheme="minorHAnsi"/>
                <w:sz w:val="16"/>
                <w:szCs w:val="16"/>
              </w:rPr>
            </w:pPr>
            <w:r w:rsidRPr="00F02155">
              <w:rPr>
                <w:rFonts w:cstheme="minorHAnsi"/>
                <w:sz w:val="16"/>
                <w:szCs w:val="16"/>
              </w:rPr>
              <w:t>Realizar uma consulta de extrato bancário e realizar a conciliação bancária de forma automática.</w:t>
            </w:r>
          </w:p>
        </w:tc>
        <w:tc>
          <w:tcPr>
            <w:tcW w:w="6703" w:type="dxa"/>
            <w:gridSpan w:val="2"/>
            <w:tcBorders>
              <w:top w:val="single" w:sz="4" w:space="0" w:color="000000"/>
              <w:left w:val="single" w:sz="4" w:space="0" w:color="000000"/>
              <w:bottom w:val="single" w:sz="4" w:space="0" w:color="000000"/>
              <w:right w:val="single" w:sz="4" w:space="0" w:color="000000"/>
            </w:tcBorders>
          </w:tcPr>
          <w:p w14:paraId="12EFF4C6" w14:textId="77777777" w:rsidR="002D16E9" w:rsidRPr="00F02155" w:rsidRDefault="002D16E9" w:rsidP="00B63AA4">
            <w:pPr>
              <w:jc w:val="both"/>
              <w:rPr>
                <w:rFonts w:cstheme="minorHAnsi"/>
                <w:sz w:val="16"/>
                <w:szCs w:val="16"/>
              </w:rPr>
            </w:pPr>
            <w:r w:rsidRPr="00F02155">
              <w:rPr>
                <w:rFonts w:cstheme="minorHAnsi"/>
                <w:sz w:val="16"/>
                <w:szCs w:val="16"/>
              </w:rPr>
              <w:t>O sistema deverá permitir a consulta de extratos e a conciliação bancária de forma automática, dispensando qualquer troca de arquivos.</w:t>
            </w:r>
          </w:p>
        </w:tc>
      </w:tr>
      <w:tr w:rsidR="002D16E9" w:rsidRPr="00F02155" w14:paraId="2D70CA40"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635DB37D" w14:textId="77777777" w:rsidR="002D16E9" w:rsidRPr="00F02155" w:rsidRDefault="002D16E9" w:rsidP="00B63AA4">
            <w:pPr>
              <w:jc w:val="both"/>
              <w:rPr>
                <w:rFonts w:cstheme="minorHAnsi"/>
                <w:b/>
                <w:sz w:val="16"/>
                <w:szCs w:val="16"/>
              </w:rPr>
            </w:pPr>
            <w:r w:rsidRPr="00F02155">
              <w:rPr>
                <w:rFonts w:cstheme="minorHAnsi"/>
                <w:b/>
                <w:sz w:val="16"/>
                <w:szCs w:val="16"/>
              </w:rPr>
              <w:lastRenderedPageBreak/>
              <w:t>Exigência</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1CBB9CDA" w14:textId="77777777" w:rsidR="002D16E9" w:rsidRPr="00F02155" w:rsidRDefault="002D16E9" w:rsidP="00B63AA4">
            <w:pPr>
              <w:jc w:val="both"/>
              <w:rPr>
                <w:rFonts w:cstheme="minorHAnsi"/>
                <w:b/>
                <w:sz w:val="16"/>
                <w:szCs w:val="16"/>
              </w:rPr>
            </w:pPr>
            <w:r w:rsidRPr="00F02155">
              <w:rPr>
                <w:rFonts w:cstheme="minorHAnsi"/>
                <w:b/>
                <w:sz w:val="16"/>
                <w:szCs w:val="16"/>
              </w:rPr>
              <w:t>Lançamento no sistema</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647D13E3" w14:textId="77777777" w:rsidR="002D16E9" w:rsidRPr="00F02155" w:rsidRDefault="002D16E9" w:rsidP="00B63AA4">
            <w:pPr>
              <w:jc w:val="both"/>
              <w:rPr>
                <w:rFonts w:cstheme="minorHAnsi"/>
                <w:b/>
                <w:sz w:val="16"/>
                <w:szCs w:val="16"/>
              </w:rPr>
            </w:pPr>
            <w:r w:rsidRPr="00F02155">
              <w:rPr>
                <w:rFonts w:cstheme="minorHAnsi"/>
                <w:b/>
                <w:sz w:val="16"/>
                <w:szCs w:val="16"/>
              </w:rPr>
              <w:t>Resultado esperado/Forma de comprovação</w:t>
            </w:r>
          </w:p>
        </w:tc>
      </w:tr>
      <w:tr w:rsidR="002D16E9" w:rsidRPr="00F02155" w14:paraId="6EFF4BE1"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5B0BCA79" w14:textId="77777777" w:rsidR="002D16E9" w:rsidRPr="00F02155" w:rsidRDefault="002D16E9" w:rsidP="00B63AA4">
            <w:pPr>
              <w:jc w:val="both"/>
              <w:rPr>
                <w:rFonts w:cstheme="minorHAnsi"/>
                <w:sz w:val="16"/>
                <w:szCs w:val="16"/>
              </w:rPr>
            </w:pPr>
            <w:r w:rsidRPr="00F02155">
              <w:rPr>
                <w:rFonts w:cstheme="minorHAnsi"/>
                <w:sz w:val="16"/>
                <w:szCs w:val="16"/>
              </w:rPr>
              <w:t>Possibilitar a visualização de todos os atos de despesa pública como empenho, liquidação e pagamento constando no mínimo o número do processo, classificação orçamentária, pessoa beneficiária do pagamento, processo licitatório realizado ou sua dispensa, ou inexigibilidade, o bem fornecido e o serviço prestado, e o valor da despesa.</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6E6359E6" w14:textId="77777777" w:rsidR="002D16E9" w:rsidRPr="00F02155" w:rsidRDefault="002D16E9" w:rsidP="00B63AA4">
            <w:pPr>
              <w:jc w:val="both"/>
              <w:rPr>
                <w:rFonts w:cstheme="minorHAnsi"/>
                <w:sz w:val="16"/>
                <w:szCs w:val="16"/>
              </w:rPr>
            </w:pPr>
            <w:r w:rsidRPr="00F02155">
              <w:rPr>
                <w:rFonts w:cstheme="minorHAnsi"/>
                <w:sz w:val="16"/>
                <w:szCs w:val="16"/>
              </w:rPr>
              <w:t>Abrir a tela com as informações</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747CB381" w14:textId="77777777" w:rsidR="002D16E9" w:rsidRPr="00F02155" w:rsidRDefault="002D16E9" w:rsidP="00B63AA4">
            <w:pPr>
              <w:jc w:val="both"/>
              <w:rPr>
                <w:rFonts w:cstheme="minorHAnsi"/>
                <w:sz w:val="16"/>
                <w:szCs w:val="16"/>
              </w:rPr>
            </w:pPr>
            <w:r w:rsidRPr="00F02155">
              <w:rPr>
                <w:rFonts w:cstheme="minorHAnsi"/>
                <w:sz w:val="16"/>
                <w:szCs w:val="16"/>
              </w:rPr>
              <w:t>Mostrar no site as informações exigidas conforme enunciado.</w:t>
            </w:r>
          </w:p>
        </w:tc>
      </w:tr>
      <w:tr w:rsidR="002D16E9" w:rsidRPr="00F02155" w14:paraId="7956521D"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530EE5DB" w14:textId="77777777" w:rsidR="002D16E9" w:rsidRPr="00F02155" w:rsidRDefault="002D16E9" w:rsidP="00B63AA4">
            <w:pPr>
              <w:jc w:val="both"/>
              <w:rPr>
                <w:rFonts w:cstheme="minorHAnsi"/>
                <w:sz w:val="16"/>
                <w:szCs w:val="16"/>
              </w:rPr>
            </w:pPr>
            <w:r w:rsidRPr="00F02155">
              <w:rPr>
                <w:rFonts w:cstheme="minorHAnsi"/>
                <w:sz w:val="16"/>
                <w:szCs w:val="16"/>
              </w:rPr>
              <w:t>Possibilitar ao usuário fazer pesquisas de dados por data, beneficiário da despesa, exercício financeiro e mês dos atos praticados.</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7D94EAC8" w14:textId="77777777" w:rsidR="002D16E9" w:rsidRPr="00F02155" w:rsidRDefault="002D16E9" w:rsidP="00B63AA4">
            <w:pPr>
              <w:jc w:val="both"/>
              <w:rPr>
                <w:rFonts w:cstheme="minorHAnsi"/>
                <w:sz w:val="16"/>
                <w:szCs w:val="16"/>
              </w:rPr>
            </w:pPr>
            <w:r w:rsidRPr="00F02155">
              <w:rPr>
                <w:rFonts w:cstheme="minorHAnsi"/>
                <w:sz w:val="16"/>
                <w:szCs w:val="16"/>
              </w:rPr>
              <w:t>Mostrar a pesquisa no portal</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54FFEDE5" w14:textId="77777777" w:rsidR="002D16E9" w:rsidRPr="00F02155" w:rsidRDefault="002D16E9" w:rsidP="00B63AA4">
            <w:pPr>
              <w:jc w:val="both"/>
              <w:rPr>
                <w:rFonts w:cstheme="minorHAnsi"/>
                <w:sz w:val="16"/>
                <w:szCs w:val="16"/>
              </w:rPr>
            </w:pPr>
            <w:r w:rsidRPr="00F02155">
              <w:rPr>
                <w:rFonts w:cstheme="minorHAnsi"/>
                <w:sz w:val="16"/>
                <w:szCs w:val="16"/>
              </w:rPr>
              <w:t>Mostrar que o portal atende aos requisitos exigidos</w:t>
            </w:r>
          </w:p>
        </w:tc>
      </w:tr>
      <w:tr w:rsidR="002D16E9" w:rsidRPr="00F02155" w14:paraId="64CEEE40"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7F992043" w14:textId="77777777" w:rsidR="002D16E9" w:rsidRPr="00F02155" w:rsidRDefault="002D16E9" w:rsidP="00B63AA4">
            <w:pPr>
              <w:jc w:val="both"/>
              <w:rPr>
                <w:rFonts w:cstheme="minorHAnsi"/>
                <w:sz w:val="16"/>
                <w:szCs w:val="16"/>
              </w:rPr>
            </w:pPr>
            <w:r w:rsidRPr="00F02155">
              <w:rPr>
                <w:rFonts w:cstheme="minorHAnsi"/>
                <w:sz w:val="16"/>
                <w:szCs w:val="16"/>
              </w:rPr>
              <w:t>Demonstrar as diárias de viagem dos servidores municipais, discriminando a data de partida, data de retorno, o nome, cargo ou função do servidor beneficiado, o objetivo da viagem, os itens de despesas com seu valor unitário e total.</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3077A2C0" w14:textId="77777777" w:rsidR="002D16E9" w:rsidRPr="00F02155" w:rsidRDefault="002D16E9" w:rsidP="00B63AA4">
            <w:pPr>
              <w:jc w:val="both"/>
              <w:rPr>
                <w:rFonts w:cstheme="minorHAnsi"/>
                <w:sz w:val="16"/>
                <w:szCs w:val="16"/>
              </w:rPr>
            </w:pPr>
            <w:r w:rsidRPr="00F02155">
              <w:rPr>
                <w:rFonts w:cstheme="minorHAnsi"/>
                <w:sz w:val="16"/>
                <w:szCs w:val="16"/>
              </w:rPr>
              <w:t>Abrir as telas onde tem a informações</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78AB75B1" w14:textId="77777777" w:rsidR="002D16E9" w:rsidRPr="00F02155" w:rsidRDefault="002D16E9" w:rsidP="00B63AA4">
            <w:pPr>
              <w:jc w:val="both"/>
              <w:rPr>
                <w:rFonts w:cstheme="minorHAnsi"/>
                <w:sz w:val="16"/>
                <w:szCs w:val="16"/>
              </w:rPr>
            </w:pPr>
            <w:r w:rsidRPr="00F02155">
              <w:rPr>
                <w:rFonts w:cstheme="minorHAnsi"/>
                <w:sz w:val="16"/>
                <w:szCs w:val="16"/>
              </w:rPr>
              <w:t>Demonstrar que no portal existem as diárias separadas por tópico e com todas as informações exigidas no item.</w:t>
            </w:r>
          </w:p>
        </w:tc>
      </w:tr>
      <w:tr w:rsidR="002D16E9" w:rsidRPr="00F02155" w14:paraId="4EE132CF"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7196FD44" w14:textId="77777777" w:rsidR="002D16E9" w:rsidRPr="00F02155" w:rsidRDefault="002D16E9" w:rsidP="00B63AA4">
            <w:pPr>
              <w:jc w:val="both"/>
              <w:rPr>
                <w:rFonts w:cstheme="minorHAnsi"/>
                <w:sz w:val="16"/>
                <w:szCs w:val="16"/>
              </w:rPr>
            </w:pPr>
            <w:r w:rsidRPr="00F02155">
              <w:rPr>
                <w:rFonts w:cstheme="minorHAnsi"/>
                <w:sz w:val="16"/>
                <w:szCs w:val="16"/>
              </w:rPr>
              <w:t>Demonstrar o valor das receitas orçamentárias previstas e arrecadadas, permitindo consultas por exercício, data inicial e final, natureza da receita e categoria.</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487F08BF" w14:textId="77777777" w:rsidR="002D16E9" w:rsidRPr="00F02155" w:rsidRDefault="002D16E9" w:rsidP="00B63AA4">
            <w:pPr>
              <w:jc w:val="both"/>
              <w:rPr>
                <w:rFonts w:cstheme="minorHAnsi"/>
                <w:sz w:val="16"/>
                <w:szCs w:val="16"/>
              </w:rPr>
            </w:pPr>
            <w:r w:rsidRPr="00F02155">
              <w:rPr>
                <w:rFonts w:cstheme="minorHAnsi"/>
                <w:sz w:val="16"/>
                <w:szCs w:val="16"/>
              </w:rPr>
              <w:t>Abrir a tela com as informações</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4C7F68B8" w14:textId="77777777" w:rsidR="002D16E9" w:rsidRPr="00F02155" w:rsidRDefault="002D16E9" w:rsidP="00B63AA4">
            <w:pPr>
              <w:jc w:val="both"/>
              <w:rPr>
                <w:rFonts w:cstheme="minorHAnsi"/>
                <w:sz w:val="16"/>
                <w:szCs w:val="16"/>
              </w:rPr>
            </w:pPr>
            <w:r w:rsidRPr="00F02155">
              <w:rPr>
                <w:rFonts w:cstheme="minorHAnsi"/>
                <w:sz w:val="16"/>
                <w:szCs w:val="16"/>
              </w:rPr>
              <w:t>Mostrar no site todas as informações conforme enunciado, e que estão de acordo com o montante arrecadado na contabilidade para o período</w:t>
            </w:r>
          </w:p>
        </w:tc>
      </w:tr>
      <w:tr w:rsidR="002D16E9" w:rsidRPr="00F02155" w14:paraId="520DB26B"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3067127B" w14:textId="77777777" w:rsidR="002D16E9" w:rsidRPr="00F02155" w:rsidRDefault="002D16E9" w:rsidP="00B63AA4">
            <w:pPr>
              <w:jc w:val="both"/>
              <w:rPr>
                <w:rFonts w:cstheme="minorHAnsi"/>
                <w:sz w:val="16"/>
                <w:szCs w:val="16"/>
              </w:rPr>
            </w:pPr>
            <w:r w:rsidRPr="00F02155">
              <w:rPr>
                <w:rFonts w:cstheme="minorHAnsi"/>
                <w:sz w:val="16"/>
                <w:szCs w:val="16"/>
              </w:rPr>
              <w:t>Demonstrar o valor das receitas extraorçamentárias arrecadadas discriminando a conta extra orçamentária utilizada, a conta bancária onde ocorreu o depósito, permitindo consultas por exercício e data inicial e final dos lançamentos.</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7D3CC602" w14:textId="77777777" w:rsidR="002D16E9" w:rsidRPr="00F02155" w:rsidRDefault="002D16E9" w:rsidP="00B63AA4">
            <w:pPr>
              <w:jc w:val="both"/>
              <w:rPr>
                <w:rFonts w:cstheme="minorHAnsi"/>
                <w:sz w:val="16"/>
                <w:szCs w:val="16"/>
              </w:rPr>
            </w:pPr>
            <w:r w:rsidRPr="00F02155">
              <w:rPr>
                <w:rFonts w:cstheme="minorHAnsi"/>
                <w:sz w:val="16"/>
                <w:szCs w:val="16"/>
              </w:rPr>
              <w:t>Abrir a tela com as informações</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1F8525F4" w14:textId="77777777" w:rsidR="002D16E9" w:rsidRPr="00F02155" w:rsidRDefault="002D16E9" w:rsidP="00B63AA4">
            <w:pPr>
              <w:jc w:val="both"/>
              <w:rPr>
                <w:rFonts w:cstheme="minorHAnsi"/>
                <w:sz w:val="16"/>
                <w:szCs w:val="16"/>
              </w:rPr>
            </w:pPr>
            <w:r w:rsidRPr="00F02155">
              <w:rPr>
                <w:rFonts w:cstheme="minorHAnsi"/>
                <w:sz w:val="16"/>
                <w:szCs w:val="16"/>
              </w:rPr>
              <w:t>Mostrar no site todas as informações conforme enunciado.</w:t>
            </w:r>
          </w:p>
        </w:tc>
      </w:tr>
      <w:tr w:rsidR="002D16E9" w:rsidRPr="00F02155" w14:paraId="3588D4C7"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72829639" w14:textId="77777777" w:rsidR="002D16E9" w:rsidRPr="00F02155" w:rsidRDefault="002D16E9" w:rsidP="00B63AA4">
            <w:pPr>
              <w:jc w:val="both"/>
              <w:rPr>
                <w:rFonts w:cstheme="minorHAnsi"/>
                <w:sz w:val="16"/>
                <w:szCs w:val="16"/>
              </w:rPr>
            </w:pPr>
            <w:r w:rsidRPr="00F02155">
              <w:rPr>
                <w:rFonts w:cstheme="minorHAnsi"/>
                <w:sz w:val="16"/>
                <w:szCs w:val="16"/>
              </w:rPr>
              <w:t>Demonstrar a folha de pagamento dos servidores municipais, separando os dados por mês e exercício financeiro, informando no mínimo a matrícula, o nome do servidor, data de admissão, o cargo ou função ocupada, seu vínculo com a administração, os proventos recebidos, os descontos lançados, o valor bruto e líquido da remuneração.</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16CA035E" w14:textId="77777777" w:rsidR="002D16E9" w:rsidRPr="00F02155" w:rsidRDefault="002D16E9" w:rsidP="00B63AA4">
            <w:pPr>
              <w:jc w:val="both"/>
              <w:rPr>
                <w:rFonts w:cstheme="minorHAnsi"/>
                <w:sz w:val="16"/>
                <w:szCs w:val="16"/>
              </w:rPr>
            </w:pPr>
            <w:r w:rsidRPr="00F02155">
              <w:rPr>
                <w:rFonts w:cstheme="minorHAnsi"/>
                <w:sz w:val="16"/>
                <w:szCs w:val="16"/>
              </w:rPr>
              <w:t>Mostrar a tela com as informações</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5EEFEDF6" w14:textId="77777777" w:rsidR="002D16E9" w:rsidRPr="00F02155" w:rsidRDefault="002D16E9" w:rsidP="00B63AA4">
            <w:pPr>
              <w:jc w:val="both"/>
              <w:rPr>
                <w:rFonts w:cstheme="minorHAnsi"/>
                <w:sz w:val="16"/>
                <w:szCs w:val="16"/>
              </w:rPr>
            </w:pPr>
            <w:r w:rsidRPr="00F02155">
              <w:rPr>
                <w:rFonts w:cstheme="minorHAnsi"/>
                <w:sz w:val="16"/>
                <w:szCs w:val="16"/>
              </w:rPr>
              <w:t>Mostrar no site todas as informações conforme enunciado.</w:t>
            </w:r>
          </w:p>
        </w:tc>
      </w:tr>
      <w:tr w:rsidR="002D16E9" w:rsidRPr="00F02155" w14:paraId="0E3EEE7B"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5D57AB09" w14:textId="77777777" w:rsidR="002D16E9" w:rsidRPr="00F02155" w:rsidRDefault="002D16E9" w:rsidP="00B63AA4">
            <w:pPr>
              <w:jc w:val="both"/>
              <w:rPr>
                <w:rFonts w:cstheme="minorHAnsi"/>
                <w:sz w:val="16"/>
                <w:szCs w:val="16"/>
              </w:rPr>
            </w:pPr>
            <w:r w:rsidRPr="00F02155">
              <w:rPr>
                <w:rFonts w:cstheme="minorHAnsi"/>
                <w:sz w:val="16"/>
                <w:szCs w:val="16"/>
              </w:rPr>
              <w:t>Permitir pesquisa agrupada da matrícula, nome do servidor, cargo, vínculo e local de trabalho dos servidores.</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074962D2" w14:textId="77777777" w:rsidR="002D16E9" w:rsidRPr="00F02155" w:rsidRDefault="002D16E9" w:rsidP="00B63AA4">
            <w:pPr>
              <w:jc w:val="both"/>
              <w:rPr>
                <w:rFonts w:cstheme="minorHAnsi"/>
                <w:sz w:val="16"/>
                <w:szCs w:val="16"/>
              </w:rPr>
            </w:pPr>
            <w:r w:rsidRPr="00F02155">
              <w:rPr>
                <w:rFonts w:cstheme="minorHAnsi"/>
                <w:sz w:val="16"/>
                <w:szCs w:val="16"/>
              </w:rPr>
              <w:t xml:space="preserve">Abrir a tela de pesquisas no portal </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2560D102" w14:textId="77777777" w:rsidR="002D16E9" w:rsidRPr="00F02155" w:rsidRDefault="002D16E9" w:rsidP="00B63AA4">
            <w:pPr>
              <w:jc w:val="both"/>
              <w:rPr>
                <w:rFonts w:cstheme="minorHAnsi"/>
                <w:sz w:val="16"/>
                <w:szCs w:val="16"/>
              </w:rPr>
            </w:pPr>
            <w:r w:rsidRPr="00F02155">
              <w:rPr>
                <w:rFonts w:cstheme="minorHAnsi"/>
                <w:sz w:val="16"/>
                <w:szCs w:val="16"/>
              </w:rPr>
              <w:t>Mostrar que o portal atende aos itens de pesquisa conforme exigência</w:t>
            </w:r>
          </w:p>
        </w:tc>
      </w:tr>
      <w:tr w:rsidR="002D16E9" w:rsidRPr="00F02155" w14:paraId="24522F6D"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1F4F935E"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a remuneração dos agentes políticos municipais, separando os dados por mês e exercício financeiro, informando no mínimo a matrícula, o nome do agente político, data de admissão, o cargo ocupado, os proventos recebidos, os descontos lançados, o valor bruto e líquido da remuneração.</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4AD536D8" w14:textId="77777777" w:rsidR="002D16E9" w:rsidRPr="00F02155" w:rsidRDefault="002D16E9" w:rsidP="00B63AA4">
            <w:pPr>
              <w:jc w:val="both"/>
              <w:rPr>
                <w:rFonts w:cstheme="minorHAnsi"/>
                <w:sz w:val="16"/>
                <w:szCs w:val="16"/>
              </w:rPr>
            </w:pPr>
            <w:r w:rsidRPr="00F02155">
              <w:rPr>
                <w:rFonts w:cstheme="minorHAnsi"/>
                <w:sz w:val="16"/>
                <w:szCs w:val="16"/>
              </w:rPr>
              <w:t>Mostrar a tela com as informações</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70A5D10F" w14:textId="77777777" w:rsidR="002D16E9" w:rsidRPr="00F02155" w:rsidRDefault="002D16E9" w:rsidP="00B63AA4">
            <w:pPr>
              <w:jc w:val="both"/>
              <w:rPr>
                <w:rFonts w:cstheme="minorHAnsi"/>
                <w:sz w:val="16"/>
                <w:szCs w:val="16"/>
              </w:rPr>
            </w:pPr>
            <w:r w:rsidRPr="00F02155">
              <w:rPr>
                <w:rFonts w:cstheme="minorHAnsi"/>
                <w:sz w:val="16"/>
                <w:szCs w:val="16"/>
              </w:rPr>
              <w:t>Mostrar no site todas as informações conforme enunciado.</w:t>
            </w:r>
          </w:p>
        </w:tc>
      </w:tr>
      <w:tr w:rsidR="002D16E9" w:rsidRPr="00F02155" w14:paraId="5D06D46E"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7FF22F8D" w14:textId="77777777" w:rsidR="002D16E9" w:rsidRPr="00F02155" w:rsidRDefault="002D16E9" w:rsidP="00B63AA4">
            <w:pPr>
              <w:jc w:val="both"/>
              <w:rPr>
                <w:rFonts w:cstheme="minorHAnsi"/>
                <w:sz w:val="16"/>
                <w:szCs w:val="16"/>
              </w:rPr>
            </w:pPr>
            <w:r w:rsidRPr="00F02155">
              <w:rPr>
                <w:rFonts w:cstheme="minorHAnsi"/>
                <w:sz w:val="16"/>
                <w:szCs w:val="16"/>
              </w:rPr>
              <w:t>Demonstrar os relatórios de Gestão fiscal do município com consulta por quadrimestre e exercício financeiro.</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091734F4" w14:textId="77777777" w:rsidR="002D16E9" w:rsidRPr="00F02155" w:rsidRDefault="002D16E9" w:rsidP="00B63AA4">
            <w:pPr>
              <w:jc w:val="both"/>
              <w:rPr>
                <w:rFonts w:cstheme="minorHAnsi"/>
                <w:sz w:val="16"/>
                <w:szCs w:val="16"/>
              </w:rPr>
            </w:pPr>
            <w:r w:rsidRPr="00F02155">
              <w:rPr>
                <w:rFonts w:cstheme="minorHAnsi"/>
                <w:sz w:val="16"/>
                <w:szCs w:val="16"/>
              </w:rPr>
              <w:t>Abrir os relatórios no portal</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5A572A83" w14:textId="77777777" w:rsidR="002D16E9" w:rsidRPr="00F02155" w:rsidRDefault="002D16E9" w:rsidP="00B63AA4">
            <w:pPr>
              <w:jc w:val="both"/>
              <w:rPr>
                <w:rFonts w:cstheme="minorHAnsi"/>
                <w:sz w:val="16"/>
                <w:szCs w:val="16"/>
              </w:rPr>
            </w:pPr>
            <w:r w:rsidRPr="00F02155">
              <w:rPr>
                <w:rFonts w:cstheme="minorHAnsi"/>
                <w:sz w:val="16"/>
                <w:szCs w:val="16"/>
              </w:rPr>
              <w:t>Demonstrar que as informações no site estão de acordo com a contabilidade</w:t>
            </w:r>
          </w:p>
        </w:tc>
      </w:tr>
      <w:tr w:rsidR="002D16E9" w:rsidRPr="00F02155" w14:paraId="70AE7DC8"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6A106EED" w14:textId="77777777" w:rsidR="002D16E9" w:rsidRPr="00F02155" w:rsidRDefault="002D16E9" w:rsidP="00B63AA4">
            <w:pPr>
              <w:jc w:val="both"/>
              <w:rPr>
                <w:rFonts w:cstheme="minorHAnsi"/>
                <w:sz w:val="16"/>
                <w:szCs w:val="16"/>
              </w:rPr>
            </w:pPr>
            <w:r w:rsidRPr="00F02155">
              <w:rPr>
                <w:rFonts w:cstheme="minorHAnsi"/>
                <w:sz w:val="16"/>
                <w:szCs w:val="16"/>
              </w:rPr>
              <w:t>Demonstrar os relatórios bimestrais de execução orçamentária, separando por exercício e bimestre.</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137C7AAD" w14:textId="77777777" w:rsidR="002D16E9" w:rsidRPr="00F02155" w:rsidRDefault="002D16E9" w:rsidP="00B63AA4">
            <w:pPr>
              <w:jc w:val="both"/>
              <w:rPr>
                <w:rFonts w:cstheme="minorHAnsi"/>
                <w:sz w:val="16"/>
                <w:szCs w:val="16"/>
              </w:rPr>
            </w:pPr>
            <w:r w:rsidRPr="00F02155">
              <w:rPr>
                <w:rFonts w:cstheme="minorHAnsi"/>
                <w:sz w:val="16"/>
                <w:szCs w:val="16"/>
              </w:rPr>
              <w:t>Abrir os relatórios no portal</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297B0D00" w14:textId="77777777" w:rsidR="002D16E9" w:rsidRPr="00F02155" w:rsidRDefault="002D16E9" w:rsidP="00B63AA4">
            <w:pPr>
              <w:jc w:val="both"/>
              <w:rPr>
                <w:rFonts w:cstheme="minorHAnsi"/>
                <w:sz w:val="16"/>
                <w:szCs w:val="16"/>
              </w:rPr>
            </w:pPr>
            <w:r w:rsidRPr="00F02155">
              <w:rPr>
                <w:rFonts w:cstheme="minorHAnsi"/>
                <w:sz w:val="16"/>
                <w:szCs w:val="16"/>
              </w:rPr>
              <w:t>Demonstrar que as informações do site estão de acordo com a contabilidade</w:t>
            </w:r>
          </w:p>
        </w:tc>
      </w:tr>
      <w:tr w:rsidR="002D16E9" w:rsidRPr="00F02155" w14:paraId="720B944C"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711C581D" w14:textId="77777777" w:rsidR="002D16E9" w:rsidRPr="00F02155" w:rsidRDefault="002D16E9" w:rsidP="00B63AA4">
            <w:pPr>
              <w:jc w:val="both"/>
              <w:rPr>
                <w:rFonts w:cstheme="minorHAnsi"/>
                <w:sz w:val="16"/>
                <w:szCs w:val="16"/>
              </w:rPr>
            </w:pPr>
            <w:r w:rsidRPr="00F02155">
              <w:rPr>
                <w:rFonts w:cstheme="minorHAnsi"/>
                <w:sz w:val="16"/>
                <w:szCs w:val="16"/>
              </w:rPr>
              <w:t>Demonstrar a prestação de contas do exercício após encerrado, publicando no mínimo o Balanço Orçamentário, o Balanço Financeiro, o Balanço Patrimonial, a Demonstração das Variações Patrimoniais, a Demonstração dos Fluxos de Caixa, Demonstrativo dos Devedores Diversos, Demonstrativo da Dívida Flutuante, Demonstrativo da Dívida Fundada Interna, Demonstrativo da Aplicação na Manutenção e Desenvolvimento do Ensino, Demonstrativo dos Gastos nas Ações e Serviços Públicos em Saúde, Demonstrativo das Despesas com Pessoal, Demonstrativo das Despesas com o Fundo Municipal de Desenvolvimento da Educação Básica e Valorização dos Profissionais da Educação – FUNDEB.</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676D577B" w14:textId="77777777" w:rsidR="002D16E9" w:rsidRPr="00F02155" w:rsidRDefault="002D16E9" w:rsidP="00B63AA4">
            <w:pPr>
              <w:jc w:val="both"/>
              <w:rPr>
                <w:rFonts w:cstheme="minorHAnsi"/>
                <w:sz w:val="16"/>
                <w:szCs w:val="16"/>
              </w:rPr>
            </w:pPr>
            <w:r w:rsidRPr="00F02155">
              <w:rPr>
                <w:rFonts w:cstheme="minorHAnsi"/>
                <w:sz w:val="16"/>
                <w:szCs w:val="16"/>
              </w:rPr>
              <w:t>Abrir os relatórios no portal</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68C1E8C4" w14:textId="77777777" w:rsidR="002D16E9" w:rsidRPr="00F02155" w:rsidRDefault="002D16E9" w:rsidP="00B63AA4">
            <w:pPr>
              <w:jc w:val="both"/>
              <w:rPr>
                <w:rFonts w:cstheme="minorHAnsi"/>
                <w:sz w:val="16"/>
                <w:szCs w:val="16"/>
              </w:rPr>
            </w:pPr>
            <w:r w:rsidRPr="00F02155">
              <w:rPr>
                <w:rFonts w:cstheme="minorHAnsi"/>
                <w:sz w:val="16"/>
                <w:szCs w:val="16"/>
              </w:rPr>
              <w:t>Demonstrar que as informações repassadas a população estão de acordo com os balanços municipais</w:t>
            </w:r>
          </w:p>
        </w:tc>
      </w:tr>
      <w:tr w:rsidR="002D16E9" w:rsidRPr="00F02155" w14:paraId="2142B567"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4145136E" w14:textId="77777777" w:rsidR="002D16E9" w:rsidRPr="00F02155" w:rsidRDefault="002D16E9" w:rsidP="00B63AA4">
            <w:pPr>
              <w:jc w:val="both"/>
              <w:rPr>
                <w:rFonts w:cstheme="minorHAnsi"/>
                <w:sz w:val="16"/>
                <w:szCs w:val="16"/>
              </w:rPr>
            </w:pPr>
            <w:r w:rsidRPr="00F02155">
              <w:rPr>
                <w:rFonts w:cstheme="minorHAnsi"/>
                <w:sz w:val="16"/>
                <w:szCs w:val="16"/>
              </w:rPr>
              <w:t>Permitir a publicação de todos os procedimentos licitatórios do município, demonstrando o número do processo, a modalidade utilizada, o objeto, a data do edital, a data de autuação, a data de adjudicação, a data de homologação, a descrição dos itens de produtos ou serviços licitados, a relação dos fornecedores participantes e o valor final da proposta selecionada, permitindo pesquisa por ano, mês de referência, número de processo licitatório ou data inicial ou final de realização do certame.</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12074B7D" w14:textId="77777777" w:rsidR="002D16E9" w:rsidRPr="00F02155" w:rsidRDefault="002D16E9" w:rsidP="00B63AA4">
            <w:pPr>
              <w:jc w:val="both"/>
              <w:rPr>
                <w:rFonts w:cstheme="minorHAnsi"/>
                <w:sz w:val="16"/>
                <w:szCs w:val="16"/>
              </w:rPr>
            </w:pPr>
            <w:r w:rsidRPr="00F02155">
              <w:rPr>
                <w:rFonts w:cstheme="minorHAnsi"/>
                <w:sz w:val="16"/>
                <w:szCs w:val="16"/>
              </w:rPr>
              <w:t>Mostrar as informações no portal</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3CE7BCCC" w14:textId="77777777" w:rsidR="002D16E9" w:rsidRPr="00F02155" w:rsidRDefault="002D16E9" w:rsidP="00B63AA4">
            <w:pPr>
              <w:jc w:val="both"/>
              <w:rPr>
                <w:rFonts w:cstheme="minorHAnsi"/>
                <w:sz w:val="16"/>
                <w:szCs w:val="16"/>
              </w:rPr>
            </w:pPr>
            <w:r w:rsidRPr="00F02155">
              <w:rPr>
                <w:rFonts w:cstheme="minorHAnsi"/>
                <w:sz w:val="16"/>
                <w:szCs w:val="16"/>
              </w:rPr>
              <w:t>Demonstrar que todas as informações exigidas no item estão sendo repassadas para a população</w:t>
            </w:r>
          </w:p>
        </w:tc>
      </w:tr>
      <w:tr w:rsidR="002D16E9" w:rsidRPr="00F02155" w14:paraId="7E52A689"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1735FB59" w14:textId="77777777" w:rsidR="002D16E9" w:rsidRPr="00F02155" w:rsidRDefault="002D16E9" w:rsidP="00B63AA4">
            <w:pPr>
              <w:jc w:val="both"/>
              <w:rPr>
                <w:rFonts w:cstheme="minorHAnsi"/>
                <w:sz w:val="16"/>
                <w:szCs w:val="16"/>
              </w:rPr>
            </w:pPr>
            <w:r w:rsidRPr="00F02155">
              <w:rPr>
                <w:rFonts w:cstheme="minorHAnsi"/>
                <w:sz w:val="16"/>
                <w:szCs w:val="16"/>
              </w:rPr>
              <w:t xml:space="preserve">Permitir a publicação de forma automática de todos os contratos celebrados e seus aditivos pelo município, demonstrando o número do contrato, a data de </w:t>
            </w:r>
            <w:r w:rsidRPr="00F02155">
              <w:rPr>
                <w:rFonts w:cstheme="minorHAnsi"/>
                <w:sz w:val="16"/>
                <w:szCs w:val="16"/>
              </w:rPr>
              <w:lastRenderedPageBreak/>
              <w:t>assinatura, a data de vigência inicial e final, o objeto, o valor do contrato, o nome do contratado, a descrição dos itens dos produtos ou serviços constantes do contrato, permitindo consulta por exercício, mês de referência, número do contrato ou aditivo e datas inicial e final.</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0CF85163" w14:textId="77777777" w:rsidR="002D16E9" w:rsidRPr="00F02155" w:rsidRDefault="002D16E9" w:rsidP="00B63AA4">
            <w:pPr>
              <w:jc w:val="both"/>
              <w:rPr>
                <w:rFonts w:cstheme="minorHAnsi"/>
                <w:sz w:val="16"/>
                <w:szCs w:val="16"/>
              </w:rPr>
            </w:pPr>
            <w:r w:rsidRPr="00F02155">
              <w:rPr>
                <w:rFonts w:cstheme="minorHAnsi"/>
                <w:sz w:val="16"/>
                <w:szCs w:val="16"/>
              </w:rPr>
              <w:lastRenderedPageBreak/>
              <w:t>Mostrar as informações no portal</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2D570474" w14:textId="77777777" w:rsidR="002D16E9" w:rsidRPr="00F02155" w:rsidRDefault="002D16E9" w:rsidP="00B63AA4">
            <w:pPr>
              <w:jc w:val="both"/>
              <w:rPr>
                <w:rFonts w:cstheme="minorHAnsi"/>
                <w:sz w:val="16"/>
                <w:szCs w:val="16"/>
              </w:rPr>
            </w:pPr>
            <w:r w:rsidRPr="00F02155">
              <w:rPr>
                <w:rFonts w:cstheme="minorHAnsi"/>
                <w:sz w:val="16"/>
                <w:szCs w:val="16"/>
              </w:rPr>
              <w:t>Demonstrar que todas as informações exigidas no item estão sendo repassadas para a população</w:t>
            </w:r>
          </w:p>
        </w:tc>
      </w:tr>
      <w:tr w:rsidR="002D16E9" w:rsidRPr="00F02155" w14:paraId="4859F746"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43CBD227" w14:textId="77777777" w:rsidR="002D16E9" w:rsidRPr="00F02155" w:rsidRDefault="002D16E9" w:rsidP="00B63AA4">
            <w:pPr>
              <w:jc w:val="both"/>
              <w:rPr>
                <w:rFonts w:cstheme="minorHAnsi"/>
                <w:sz w:val="16"/>
                <w:szCs w:val="16"/>
              </w:rPr>
            </w:pPr>
            <w:r w:rsidRPr="00F02155">
              <w:rPr>
                <w:rFonts w:cstheme="minorHAnsi"/>
                <w:sz w:val="16"/>
                <w:szCs w:val="16"/>
              </w:rPr>
              <w:t>Todas as consultas devem permitir a geração de arquivos em formato eletrônico para download de forma que possibilitem ser trabalhados pelos usuários em formato de planilhas editáveis.</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7D49E9B9" w14:textId="77777777" w:rsidR="002D16E9" w:rsidRPr="00F02155" w:rsidRDefault="002D16E9" w:rsidP="00B63AA4">
            <w:pPr>
              <w:jc w:val="both"/>
              <w:rPr>
                <w:rFonts w:cstheme="minorHAnsi"/>
                <w:sz w:val="16"/>
                <w:szCs w:val="16"/>
              </w:rPr>
            </w:pPr>
            <w:r w:rsidRPr="00F02155">
              <w:rPr>
                <w:rFonts w:cstheme="minorHAnsi"/>
                <w:sz w:val="16"/>
                <w:szCs w:val="16"/>
              </w:rPr>
              <w:t>Mostrar na tela a possibilidade de baixar a consulta como arquivo</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179849F5" w14:textId="77777777" w:rsidR="002D16E9" w:rsidRPr="00F02155" w:rsidRDefault="002D16E9" w:rsidP="00B63AA4">
            <w:pPr>
              <w:jc w:val="both"/>
              <w:rPr>
                <w:rFonts w:cstheme="minorHAnsi"/>
                <w:sz w:val="16"/>
                <w:szCs w:val="16"/>
              </w:rPr>
            </w:pPr>
            <w:r w:rsidRPr="00F02155">
              <w:rPr>
                <w:rFonts w:cstheme="minorHAnsi"/>
                <w:sz w:val="16"/>
                <w:szCs w:val="16"/>
              </w:rPr>
              <w:t>Mostrar que as consultas podem ser baixadas em formato de planilhas editáveis.</w:t>
            </w:r>
          </w:p>
        </w:tc>
      </w:tr>
      <w:tr w:rsidR="002D16E9" w:rsidRPr="00F02155" w14:paraId="4752CD7E" w14:textId="77777777" w:rsidTr="00F02155">
        <w:tc>
          <w:tcPr>
            <w:tcW w:w="3964" w:type="dxa"/>
            <w:tcBorders>
              <w:top w:val="single" w:sz="4" w:space="0" w:color="000000"/>
              <w:left w:val="single" w:sz="4" w:space="0" w:color="000000"/>
              <w:bottom w:val="single" w:sz="4" w:space="0" w:color="000000"/>
              <w:right w:val="single" w:sz="4" w:space="0" w:color="000000"/>
            </w:tcBorders>
            <w:hideMark/>
          </w:tcPr>
          <w:p w14:paraId="3E7005E8" w14:textId="77777777" w:rsidR="002D16E9" w:rsidRPr="00F02155" w:rsidRDefault="002D16E9" w:rsidP="00B63AA4">
            <w:pPr>
              <w:jc w:val="both"/>
              <w:rPr>
                <w:rFonts w:cstheme="minorHAnsi"/>
                <w:sz w:val="16"/>
                <w:szCs w:val="16"/>
              </w:rPr>
            </w:pPr>
            <w:r w:rsidRPr="00F02155">
              <w:rPr>
                <w:rFonts w:cstheme="minorHAnsi"/>
                <w:sz w:val="16"/>
                <w:szCs w:val="16"/>
              </w:rPr>
              <w:t>As informações orçamentárias devem ser exportadas automaticamente pelo sistema após concluídas, através de ferramenta própria de envio ou processo customizado, sem a necessidade da inserção manual de dados.</w:t>
            </w:r>
          </w:p>
        </w:tc>
        <w:tc>
          <w:tcPr>
            <w:tcW w:w="2357" w:type="dxa"/>
            <w:gridSpan w:val="2"/>
            <w:tcBorders>
              <w:top w:val="single" w:sz="4" w:space="0" w:color="000000"/>
              <w:left w:val="single" w:sz="4" w:space="0" w:color="000000"/>
              <w:bottom w:val="single" w:sz="4" w:space="0" w:color="000000"/>
              <w:right w:val="single" w:sz="4" w:space="0" w:color="000000"/>
            </w:tcBorders>
            <w:hideMark/>
          </w:tcPr>
          <w:p w14:paraId="6A9F6813" w14:textId="77777777" w:rsidR="002D16E9" w:rsidRPr="00F02155" w:rsidRDefault="002D16E9" w:rsidP="00B63AA4">
            <w:pPr>
              <w:jc w:val="both"/>
              <w:rPr>
                <w:rFonts w:cstheme="minorHAnsi"/>
                <w:sz w:val="16"/>
                <w:szCs w:val="16"/>
              </w:rPr>
            </w:pPr>
            <w:r w:rsidRPr="00F02155">
              <w:rPr>
                <w:rFonts w:cstheme="minorHAnsi"/>
                <w:sz w:val="16"/>
                <w:szCs w:val="16"/>
              </w:rPr>
              <w:t xml:space="preserve">Demonstrar a exportação dos dados no sistema </w:t>
            </w:r>
          </w:p>
        </w:tc>
        <w:tc>
          <w:tcPr>
            <w:tcW w:w="7566" w:type="dxa"/>
            <w:gridSpan w:val="3"/>
            <w:tcBorders>
              <w:top w:val="single" w:sz="4" w:space="0" w:color="000000"/>
              <w:left w:val="single" w:sz="4" w:space="0" w:color="000000"/>
              <w:bottom w:val="single" w:sz="4" w:space="0" w:color="000000"/>
              <w:right w:val="single" w:sz="4" w:space="0" w:color="000000"/>
            </w:tcBorders>
            <w:hideMark/>
          </w:tcPr>
          <w:p w14:paraId="00689618" w14:textId="77777777" w:rsidR="002D16E9" w:rsidRPr="00F02155" w:rsidRDefault="002D16E9" w:rsidP="00B63AA4">
            <w:pPr>
              <w:jc w:val="both"/>
              <w:rPr>
                <w:rFonts w:cstheme="minorHAnsi"/>
                <w:sz w:val="16"/>
                <w:szCs w:val="16"/>
              </w:rPr>
            </w:pPr>
            <w:r w:rsidRPr="00F02155">
              <w:rPr>
                <w:rFonts w:cstheme="minorHAnsi"/>
                <w:sz w:val="16"/>
                <w:szCs w:val="16"/>
              </w:rPr>
              <w:t>Mostrar que o sistema exporta todas as informações orçamentárias para o portal</w:t>
            </w:r>
          </w:p>
        </w:tc>
      </w:tr>
    </w:tbl>
    <w:tbl>
      <w:tblPr>
        <w:tblStyle w:val="Tabelacomgrade"/>
        <w:tblW w:w="13887" w:type="dxa"/>
        <w:tblLook w:val="04A0" w:firstRow="1" w:lastRow="0" w:firstColumn="1" w:lastColumn="0" w:noHBand="0" w:noVBand="1"/>
      </w:tblPr>
      <w:tblGrid>
        <w:gridCol w:w="3964"/>
        <w:gridCol w:w="2268"/>
        <w:gridCol w:w="57"/>
        <w:gridCol w:w="7598"/>
      </w:tblGrid>
      <w:tr w:rsidR="002D16E9" w:rsidRPr="00F02155" w14:paraId="6B60D4A4" w14:textId="77777777" w:rsidTr="00F02155">
        <w:tc>
          <w:tcPr>
            <w:tcW w:w="3964" w:type="dxa"/>
            <w:tcBorders>
              <w:top w:val="single" w:sz="4" w:space="0" w:color="auto"/>
              <w:left w:val="single" w:sz="4" w:space="0" w:color="auto"/>
              <w:bottom w:val="single" w:sz="4" w:space="0" w:color="auto"/>
              <w:right w:val="single" w:sz="4" w:space="0" w:color="auto"/>
            </w:tcBorders>
            <w:hideMark/>
          </w:tcPr>
          <w:p w14:paraId="7B3DEEAA"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Exigência</w:t>
            </w:r>
          </w:p>
        </w:tc>
        <w:tc>
          <w:tcPr>
            <w:tcW w:w="2268" w:type="dxa"/>
            <w:tcBorders>
              <w:top w:val="single" w:sz="4" w:space="0" w:color="auto"/>
              <w:left w:val="single" w:sz="4" w:space="0" w:color="auto"/>
              <w:bottom w:val="single" w:sz="4" w:space="0" w:color="auto"/>
              <w:right w:val="single" w:sz="4" w:space="0" w:color="auto"/>
            </w:tcBorders>
            <w:hideMark/>
          </w:tcPr>
          <w:p w14:paraId="11F9EEC4"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7655" w:type="dxa"/>
            <w:gridSpan w:val="2"/>
            <w:tcBorders>
              <w:top w:val="single" w:sz="4" w:space="0" w:color="auto"/>
              <w:left w:val="single" w:sz="4" w:space="0" w:color="auto"/>
              <w:bottom w:val="single" w:sz="4" w:space="0" w:color="auto"/>
              <w:right w:val="single" w:sz="4" w:space="0" w:color="auto"/>
            </w:tcBorders>
            <w:hideMark/>
          </w:tcPr>
          <w:p w14:paraId="3C49842F"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Resultado esperado/Forma de comprovação</w:t>
            </w:r>
          </w:p>
        </w:tc>
      </w:tr>
      <w:tr w:rsidR="002D16E9" w:rsidRPr="00F02155" w14:paraId="49BF4F8B"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7CCA820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módulo de integração Web Service, contendo Layout Padrão com critérios técnicos necessários para utilização do Web Service, disponibilizando para as empresas prestadoras de serviços. Através do Web Service as empresas poderão integrar seus próprios sistemas de informações com o Sistema de Nota Fiscal Eletrônica de Serviço. Automatizando o processo e geração de Nota Fiscal Eletrônica.</w:t>
            </w:r>
          </w:p>
        </w:tc>
        <w:tc>
          <w:tcPr>
            <w:tcW w:w="2268" w:type="dxa"/>
            <w:tcBorders>
              <w:top w:val="single" w:sz="4" w:space="0" w:color="auto"/>
              <w:left w:val="single" w:sz="4" w:space="0" w:color="auto"/>
              <w:bottom w:val="single" w:sz="4" w:space="0" w:color="auto"/>
              <w:right w:val="single" w:sz="4" w:space="0" w:color="auto"/>
            </w:tcBorders>
          </w:tcPr>
          <w:p w14:paraId="7FEC0AE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Importação das notas, gerenciamento de certificados digitais.</w:t>
            </w:r>
          </w:p>
          <w:p w14:paraId="1D6B4C90" w14:textId="77777777" w:rsidR="002D16E9" w:rsidRPr="00F02155" w:rsidRDefault="002D16E9" w:rsidP="00B63AA4">
            <w:pPr>
              <w:jc w:val="both"/>
              <w:rPr>
                <w:rFonts w:asciiTheme="minorHAnsi" w:hAnsiTheme="minorHAnsi" w:cstheme="minorHAnsi"/>
                <w:sz w:val="16"/>
                <w:szCs w:val="16"/>
              </w:rPr>
            </w:pPr>
          </w:p>
          <w:p w14:paraId="3864E18B" w14:textId="77777777" w:rsidR="002D16E9" w:rsidRPr="00F02155" w:rsidRDefault="002D16E9" w:rsidP="00B63AA4">
            <w:pPr>
              <w:jc w:val="both"/>
              <w:rPr>
                <w:rFonts w:ascii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tcPr>
          <w:p w14:paraId="112D51F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Importação das notas, gerenciamento de certificados digitais.</w:t>
            </w:r>
          </w:p>
          <w:p w14:paraId="12AD1FC2" w14:textId="77777777" w:rsidR="002D16E9" w:rsidRPr="00F02155" w:rsidRDefault="002D16E9" w:rsidP="00B63AA4">
            <w:pPr>
              <w:jc w:val="both"/>
              <w:rPr>
                <w:rFonts w:asciiTheme="minorHAnsi" w:hAnsiTheme="minorHAnsi" w:cstheme="minorHAnsi"/>
                <w:sz w:val="16"/>
                <w:szCs w:val="16"/>
              </w:rPr>
            </w:pPr>
          </w:p>
          <w:p w14:paraId="16A81877" w14:textId="77777777" w:rsidR="002D16E9" w:rsidRPr="00F02155" w:rsidRDefault="002D16E9" w:rsidP="00B63AA4">
            <w:pPr>
              <w:jc w:val="both"/>
              <w:rPr>
                <w:rFonts w:asciiTheme="minorHAnsi" w:hAnsiTheme="minorHAnsi" w:cstheme="minorHAnsi"/>
                <w:sz w:val="16"/>
                <w:szCs w:val="16"/>
              </w:rPr>
            </w:pPr>
          </w:p>
        </w:tc>
      </w:tr>
      <w:tr w:rsidR="002D16E9" w:rsidRPr="00F02155" w14:paraId="52078887"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B5B57D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parametrizar rotinas do sistema de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0A44E258"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o cadastro do parâmetro.</w:t>
            </w:r>
          </w:p>
        </w:tc>
        <w:tc>
          <w:tcPr>
            <w:tcW w:w="7655" w:type="dxa"/>
            <w:gridSpan w:val="2"/>
            <w:tcBorders>
              <w:top w:val="single" w:sz="4" w:space="0" w:color="auto"/>
              <w:left w:val="single" w:sz="4" w:space="0" w:color="auto"/>
              <w:bottom w:val="single" w:sz="4" w:space="0" w:color="auto"/>
              <w:right w:val="single" w:sz="4" w:space="0" w:color="auto"/>
            </w:tcBorders>
            <w:hideMark/>
          </w:tcPr>
          <w:p w14:paraId="0FABEF4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FB1EA39"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060D880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parametrizar rotinas de cálculo da obrigação principal e acréscimos legais (juros, multas e correção monetária) com destaque para cada item do sistema de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5029088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 cadastro do parâmetro.</w:t>
            </w:r>
          </w:p>
        </w:tc>
        <w:tc>
          <w:tcPr>
            <w:tcW w:w="7655" w:type="dxa"/>
            <w:gridSpan w:val="2"/>
            <w:tcBorders>
              <w:top w:val="single" w:sz="4" w:space="0" w:color="auto"/>
              <w:left w:val="single" w:sz="4" w:space="0" w:color="auto"/>
              <w:bottom w:val="single" w:sz="4" w:space="0" w:color="auto"/>
              <w:right w:val="single" w:sz="4" w:space="0" w:color="auto"/>
            </w:tcBorders>
            <w:hideMark/>
          </w:tcPr>
          <w:p w14:paraId="5138160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5B4CF7C"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17738B3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informações básicas para Credenciamento de Empresas, Acesso ao Sistema Nota Fiscal Eletrônica, Emissão de Nota Fiscal Eletrônica e Guia de Pagamento.</w:t>
            </w:r>
          </w:p>
        </w:tc>
        <w:tc>
          <w:tcPr>
            <w:tcW w:w="2268" w:type="dxa"/>
            <w:tcBorders>
              <w:top w:val="single" w:sz="4" w:space="0" w:color="auto"/>
              <w:left w:val="single" w:sz="4" w:space="0" w:color="auto"/>
              <w:bottom w:val="single" w:sz="4" w:space="0" w:color="auto"/>
              <w:right w:val="single" w:sz="4" w:space="0" w:color="auto"/>
            </w:tcBorders>
            <w:hideMark/>
          </w:tcPr>
          <w:p w14:paraId="46AF7B4A"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o cadastro.</w:t>
            </w:r>
          </w:p>
        </w:tc>
        <w:tc>
          <w:tcPr>
            <w:tcW w:w="7655" w:type="dxa"/>
            <w:gridSpan w:val="2"/>
            <w:tcBorders>
              <w:top w:val="single" w:sz="4" w:space="0" w:color="auto"/>
              <w:left w:val="single" w:sz="4" w:space="0" w:color="auto"/>
              <w:bottom w:val="single" w:sz="4" w:space="0" w:color="auto"/>
              <w:right w:val="single" w:sz="4" w:space="0" w:color="auto"/>
            </w:tcBorders>
            <w:hideMark/>
          </w:tcPr>
          <w:p w14:paraId="5519B15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75FE1A49"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1488BE7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módulo de Downloads para o contribuinte baixar Manuais, Leiautes e o que a Prefeitura queira disponibilizar aos contribuintes.</w:t>
            </w:r>
          </w:p>
        </w:tc>
        <w:tc>
          <w:tcPr>
            <w:tcW w:w="2268" w:type="dxa"/>
            <w:tcBorders>
              <w:top w:val="single" w:sz="4" w:space="0" w:color="auto"/>
              <w:left w:val="single" w:sz="4" w:space="0" w:color="auto"/>
              <w:bottom w:val="single" w:sz="4" w:space="0" w:color="auto"/>
              <w:right w:val="single" w:sz="4" w:space="0" w:color="auto"/>
            </w:tcBorders>
          </w:tcPr>
          <w:p w14:paraId="5CFE81DD" w14:textId="77777777" w:rsidR="002D16E9" w:rsidRPr="00F02155" w:rsidRDefault="002D16E9" w:rsidP="00B63AA4">
            <w:pPr>
              <w:jc w:val="both"/>
              <w:rPr>
                <w:rFonts w:asciiTheme="minorHAnsi" w:eastAsia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hideMark/>
          </w:tcPr>
          <w:p w14:paraId="2AC8D77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5EEDDBB"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043559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Escrituração do Livro Fiscal do ISSQN, de forma eletrônica, cujas informações deverão estar sincronizadas aos cadastros técnico e fiscal da Administração, que condicionarão a forma de escrituração de cada </w:t>
            </w:r>
            <w:r w:rsidRPr="00F02155">
              <w:rPr>
                <w:rFonts w:asciiTheme="minorHAnsi" w:hAnsiTheme="minorHAnsi" w:cstheme="minorHAnsi"/>
                <w:sz w:val="16"/>
                <w:szCs w:val="16"/>
              </w:rPr>
              <w:lastRenderedPageBreak/>
              <w:t xml:space="preserve">contribuinte, através da integração do Livro Fiscal com os dados dos cadastros. </w:t>
            </w:r>
          </w:p>
        </w:tc>
        <w:tc>
          <w:tcPr>
            <w:tcW w:w="2268" w:type="dxa"/>
            <w:tcBorders>
              <w:top w:val="single" w:sz="4" w:space="0" w:color="auto"/>
              <w:left w:val="single" w:sz="4" w:space="0" w:color="auto"/>
              <w:bottom w:val="single" w:sz="4" w:space="0" w:color="auto"/>
              <w:right w:val="single" w:sz="4" w:space="0" w:color="auto"/>
            </w:tcBorders>
            <w:hideMark/>
          </w:tcPr>
          <w:p w14:paraId="22381B83"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lastRenderedPageBreak/>
              <w:t>Realizar o cadastro.</w:t>
            </w:r>
          </w:p>
        </w:tc>
        <w:tc>
          <w:tcPr>
            <w:tcW w:w="7655" w:type="dxa"/>
            <w:gridSpan w:val="2"/>
            <w:tcBorders>
              <w:top w:val="single" w:sz="4" w:space="0" w:color="auto"/>
              <w:left w:val="single" w:sz="4" w:space="0" w:color="auto"/>
              <w:bottom w:val="single" w:sz="4" w:space="0" w:color="auto"/>
              <w:right w:val="single" w:sz="4" w:space="0" w:color="auto"/>
            </w:tcBorders>
            <w:hideMark/>
          </w:tcPr>
          <w:p w14:paraId="5D84424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8B7280A"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7BD1D2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Ter como consultar e emitir relatório da conta corrente, com as informações sintética e analítica das movimentações.</w:t>
            </w:r>
          </w:p>
        </w:tc>
        <w:tc>
          <w:tcPr>
            <w:tcW w:w="2268" w:type="dxa"/>
            <w:tcBorders>
              <w:top w:val="single" w:sz="4" w:space="0" w:color="auto"/>
              <w:left w:val="single" w:sz="4" w:space="0" w:color="auto"/>
              <w:bottom w:val="single" w:sz="4" w:space="0" w:color="auto"/>
              <w:right w:val="single" w:sz="4" w:space="0" w:color="auto"/>
            </w:tcBorders>
            <w:hideMark/>
          </w:tcPr>
          <w:p w14:paraId="1D1479A6"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emissão.</w:t>
            </w:r>
          </w:p>
        </w:tc>
        <w:tc>
          <w:tcPr>
            <w:tcW w:w="7655" w:type="dxa"/>
            <w:gridSpan w:val="2"/>
            <w:tcBorders>
              <w:top w:val="single" w:sz="4" w:space="0" w:color="auto"/>
              <w:left w:val="single" w:sz="4" w:space="0" w:color="auto"/>
              <w:bottom w:val="single" w:sz="4" w:space="0" w:color="auto"/>
              <w:right w:val="single" w:sz="4" w:space="0" w:color="auto"/>
            </w:tcBorders>
            <w:hideMark/>
          </w:tcPr>
          <w:p w14:paraId="358BA14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28BEC92"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587DC2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geração de relatório de Nota Fiscal Eletrônica, Relação de Empresas, Relatório de Cancelamento de Nota Fiscal Eletrônica; Movimento por Prestadores, Movimento por Tomadores, Notas Escrituradas, Por Área de Atuação, Prestadores Inadimplentes, Valores por Prestador, Prestadores Inadimplentes RANFS, Relatório de Credenciamento e Prestadores por Contadores.</w:t>
            </w:r>
          </w:p>
        </w:tc>
        <w:tc>
          <w:tcPr>
            <w:tcW w:w="2268" w:type="dxa"/>
            <w:tcBorders>
              <w:top w:val="single" w:sz="4" w:space="0" w:color="auto"/>
              <w:left w:val="single" w:sz="4" w:space="0" w:color="auto"/>
              <w:bottom w:val="single" w:sz="4" w:space="0" w:color="auto"/>
              <w:right w:val="single" w:sz="4" w:space="0" w:color="auto"/>
            </w:tcBorders>
            <w:hideMark/>
          </w:tcPr>
          <w:p w14:paraId="381599D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emissão.</w:t>
            </w:r>
          </w:p>
        </w:tc>
        <w:tc>
          <w:tcPr>
            <w:tcW w:w="7655" w:type="dxa"/>
            <w:gridSpan w:val="2"/>
            <w:tcBorders>
              <w:top w:val="single" w:sz="4" w:space="0" w:color="auto"/>
              <w:left w:val="single" w:sz="4" w:space="0" w:color="auto"/>
              <w:bottom w:val="single" w:sz="4" w:space="0" w:color="auto"/>
              <w:right w:val="single" w:sz="4" w:space="0" w:color="auto"/>
            </w:tcBorders>
            <w:hideMark/>
          </w:tcPr>
          <w:p w14:paraId="2FBA8BA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78D3EDA9"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6CFF564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Livro Eletrônico pretendido pela Administração deverá ser disponibilizado para empresas prestadoras e tomadoras de serviços do Município via Internet.</w:t>
            </w:r>
          </w:p>
        </w:tc>
        <w:tc>
          <w:tcPr>
            <w:tcW w:w="2268" w:type="dxa"/>
            <w:tcBorders>
              <w:top w:val="single" w:sz="4" w:space="0" w:color="auto"/>
              <w:left w:val="single" w:sz="4" w:space="0" w:color="auto"/>
              <w:bottom w:val="single" w:sz="4" w:space="0" w:color="auto"/>
              <w:right w:val="single" w:sz="4" w:space="0" w:color="auto"/>
            </w:tcBorders>
            <w:hideMark/>
          </w:tcPr>
          <w:p w14:paraId="1A9DFFAB"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emissão.</w:t>
            </w:r>
          </w:p>
        </w:tc>
        <w:tc>
          <w:tcPr>
            <w:tcW w:w="7655" w:type="dxa"/>
            <w:gridSpan w:val="2"/>
            <w:tcBorders>
              <w:top w:val="single" w:sz="4" w:space="0" w:color="auto"/>
              <w:left w:val="single" w:sz="4" w:space="0" w:color="auto"/>
              <w:bottom w:val="single" w:sz="4" w:space="0" w:color="auto"/>
              <w:right w:val="single" w:sz="4" w:space="0" w:color="auto"/>
            </w:tcBorders>
            <w:hideMark/>
          </w:tcPr>
          <w:p w14:paraId="3A66122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52113FB"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755157C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A geração da Nota Fiscal Eletrônica por meio de acesso "On-Line", deve ser autorizada no cadastro técnico e fiscal da Administração contando ainda com mecanismo que garanta o cumprimento das obrigações tributárias previstas nas legislações federal e municipal pertinentes. </w:t>
            </w:r>
          </w:p>
        </w:tc>
        <w:tc>
          <w:tcPr>
            <w:tcW w:w="2268" w:type="dxa"/>
            <w:tcBorders>
              <w:top w:val="single" w:sz="4" w:space="0" w:color="auto"/>
              <w:left w:val="single" w:sz="4" w:space="0" w:color="auto"/>
              <w:bottom w:val="single" w:sz="4" w:space="0" w:color="auto"/>
              <w:right w:val="single" w:sz="4" w:space="0" w:color="auto"/>
            </w:tcBorders>
            <w:hideMark/>
          </w:tcPr>
          <w:p w14:paraId="4CA0DF48"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emissão.</w:t>
            </w:r>
          </w:p>
        </w:tc>
        <w:tc>
          <w:tcPr>
            <w:tcW w:w="7655" w:type="dxa"/>
            <w:gridSpan w:val="2"/>
            <w:tcBorders>
              <w:top w:val="single" w:sz="4" w:space="0" w:color="auto"/>
              <w:left w:val="single" w:sz="4" w:space="0" w:color="auto"/>
              <w:bottom w:val="single" w:sz="4" w:space="0" w:color="auto"/>
              <w:right w:val="single" w:sz="4" w:space="0" w:color="auto"/>
            </w:tcBorders>
            <w:hideMark/>
          </w:tcPr>
          <w:p w14:paraId="52A2A85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816876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108601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emissão/ remissão da nota fiscal eletrônica pelo prestador de serviços. Contendo dados do tomador, logomarca do prestador na Nota Fiscal Eletrônica, dados do tomador, serviço prestado, opção de informar o município da prestação de serviço, descrição dos serviços, valor total dos serviços, informações para tributação, campo de retenções federais, campo para outras retenções, campo para outras informações, opção de enviar para e-mail automaticamente após gravar, adequação conforme a legislação do Município para a geração e impressão da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595C5A3B"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emissão.</w:t>
            </w:r>
          </w:p>
        </w:tc>
        <w:tc>
          <w:tcPr>
            <w:tcW w:w="7655" w:type="dxa"/>
            <w:gridSpan w:val="2"/>
            <w:tcBorders>
              <w:top w:val="single" w:sz="4" w:space="0" w:color="auto"/>
              <w:left w:val="single" w:sz="4" w:space="0" w:color="auto"/>
              <w:bottom w:val="single" w:sz="4" w:space="0" w:color="auto"/>
              <w:right w:val="single" w:sz="4" w:space="0" w:color="auto"/>
            </w:tcBorders>
            <w:hideMark/>
          </w:tcPr>
          <w:p w14:paraId="46FE628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35ABEBF"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035509E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solicitação de cancelamento da Nota Fiscal Eletrônica pelo prestador de serviços, contendo motivo do cancelamento.</w:t>
            </w:r>
          </w:p>
        </w:tc>
        <w:tc>
          <w:tcPr>
            <w:tcW w:w="2268" w:type="dxa"/>
            <w:tcBorders>
              <w:top w:val="single" w:sz="4" w:space="0" w:color="auto"/>
              <w:left w:val="single" w:sz="4" w:space="0" w:color="auto"/>
              <w:bottom w:val="single" w:sz="4" w:space="0" w:color="auto"/>
              <w:right w:val="single" w:sz="4" w:space="0" w:color="auto"/>
            </w:tcBorders>
            <w:hideMark/>
          </w:tcPr>
          <w:p w14:paraId="706AB9F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 o cadastro</w:t>
            </w:r>
          </w:p>
        </w:tc>
        <w:tc>
          <w:tcPr>
            <w:tcW w:w="7655" w:type="dxa"/>
            <w:gridSpan w:val="2"/>
            <w:tcBorders>
              <w:top w:val="single" w:sz="4" w:space="0" w:color="auto"/>
              <w:left w:val="single" w:sz="4" w:space="0" w:color="auto"/>
              <w:bottom w:val="single" w:sz="4" w:space="0" w:color="auto"/>
              <w:right w:val="single" w:sz="4" w:space="0" w:color="auto"/>
            </w:tcBorders>
            <w:hideMark/>
          </w:tcPr>
          <w:p w14:paraId="496C1B2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E14A762"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B5490D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validar Nota Fiscal Eletrônica de serviços emitida.</w:t>
            </w:r>
          </w:p>
        </w:tc>
        <w:tc>
          <w:tcPr>
            <w:tcW w:w="2268" w:type="dxa"/>
            <w:tcBorders>
              <w:top w:val="single" w:sz="4" w:space="0" w:color="auto"/>
              <w:left w:val="single" w:sz="4" w:space="0" w:color="auto"/>
              <w:bottom w:val="single" w:sz="4" w:space="0" w:color="auto"/>
              <w:right w:val="single" w:sz="4" w:space="0" w:color="auto"/>
            </w:tcBorders>
          </w:tcPr>
          <w:p w14:paraId="56452759" w14:textId="77777777" w:rsidR="002D16E9" w:rsidRPr="00F02155" w:rsidRDefault="002D16E9" w:rsidP="00B63AA4">
            <w:pPr>
              <w:jc w:val="both"/>
              <w:rPr>
                <w:rFonts w:asciiTheme="minorHAnsi" w:eastAsia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hideMark/>
          </w:tcPr>
          <w:p w14:paraId="360377B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9854018"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96636C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o envio por e-mail a qualquer momento de uma Nota Fiscal Eletrônica.</w:t>
            </w:r>
          </w:p>
        </w:tc>
        <w:tc>
          <w:tcPr>
            <w:tcW w:w="2268" w:type="dxa"/>
            <w:tcBorders>
              <w:top w:val="single" w:sz="4" w:space="0" w:color="auto"/>
              <w:left w:val="single" w:sz="4" w:space="0" w:color="auto"/>
              <w:bottom w:val="single" w:sz="4" w:space="0" w:color="auto"/>
              <w:right w:val="single" w:sz="4" w:space="0" w:color="auto"/>
            </w:tcBorders>
          </w:tcPr>
          <w:p w14:paraId="214FC0B7" w14:textId="77777777" w:rsidR="002D16E9" w:rsidRPr="00F02155" w:rsidRDefault="002D16E9" w:rsidP="00B63AA4">
            <w:pPr>
              <w:jc w:val="both"/>
              <w:rPr>
                <w:rFonts w:asciiTheme="minorHAnsi" w:eastAsia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hideMark/>
          </w:tcPr>
          <w:p w14:paraId="0BA0F93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1E74A4C"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7F8AA6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que os fiscais do município possam aprovar ou reprovar uma solicitação de cancelamento de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29AD97B8"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solicitação.</w:t>
            </w:r>
          </w:p>
        </w:tc>
        <w:tc>
          <w:tcPr>
            <w:tcW w:w="7655" w:type="dxa"/>
            <w:gridSpan w:val="2"/>
            <w:tcBorders>
              <w:top w:val="single" w:sz="4" w:space="0" w:color="auto"/>
              <w:left w:val="single" w:sz="4" w:space="0" w:color="auto"/>
              <w:bottom w:val="single" w:sz="4" w:space="0" w:color="auto"/>
              <w:right w:val="single" w:sz="4" w:space="0" w:color="auto"/>
            </w:tcBorders>
            <w:hideMark/>
          </w:tcPr>
          <w:p w14:paraId="03A23C1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CB6CBE4"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119EB3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lastRenderedPageBreak/>
              <w:t>Possibilitar que os fiscais do município possam aprovar ou reprovar uma solicitação de correção de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7A61CA9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solicitação.</w:t>
            </w:r>
          </w:p>
        </w:tc>
        <w:tc>
          <w:tcPr>
            <w:tcW w:w="7655" w:type="dxa"/>
            <w:gridSpan w:val="2"/>
            <w:tcBorders>
              <w:top w:val="single" w:sz="4" w:space="0" w:color="auto"/>
              <w:left w:val="single" w:sz="4" w:space="0" w:color="auto"/>
              <w:bottom w:val="single" w:sz="4" w:space="0" w:color="auto"/>
              <w:right w:val="single" w:sz="4" w:space="0" w:color="auto"/>
            </w:tcBorders>
            <w:hideMark/>
          </w:tcPr>
          <w:p w14:paraId="14A5EE6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0DE8315"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BB8BCB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que os fiscais do município possam aprovar ou reprovar um credenciamento solicitado por meio da internet.</w:t>
            </w:r>
          </w:p>
        </w:tc>
        <w:tc>
          <w:tcPr>
            <w:tcW w:w="2268" w:type="dxa"/>
            <w:tcBorders>
              <w:top w:val="single" w:sz="4" w:space="0" w:color="auto"/>
              <w:left w:val="single" w:sz="4" w:space="0" w:color="auto"/>
              <w:bottom w:val="single" w:sz="4" w:space="0" w:color="auto"/>
              <w:right w:val="single" w:sz="4" w:space="0" w:color="auto"/>
            </w:tcBorders>
            <w:hideMark/>
          </w:tcPr>
          <w:p w14:paraId="092BF4D3"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solicitação.</w:t>
            </w:r>
          </w:p>
        </w:tc>
        <w:tc>
          <w:tcPr>
            <w:tcW w:w="7655" w:type="dxa"/>
            <w:gridSpan w:val="2"/>
            <w:tcBorders>
              <w:top w:val="single" w:sz="4" w:space="0" w:color="auto"/>
              <w:left w:val="single" w:sz="4" w:space="0" w:color="auto"/>
              <w:bottom w:val="single" w:sz="4" w:space="0" w:color="auto"/>
              <w:right w:val="single" w:sz="4" w:space="0" w:color="auto"/>
            </w:tcBorders>
            <w:hideMark/>
          </w:tcPr>
          <w:p w14:paraId="765BF54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B947DCA"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3579D1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que a empresa/contribuinte de ISSQN cadastre usuários do sistema, para ter acesso parametrizado pelo administrador.</w:t>
            </w:r>
          </w:p>
        </w:tc>
        <w:tc>
          <w:tcPr>
            <w:tcW w:w="2268" w:type="dxa"/>
            <w:tcBorders>
              <w:top w:val="single" w:sz="4" w:space="0" w:color="auto"/>
              <w:left w:val="single" w:sz="4" w:space="0" w:color="auto"/>
              <w:bottom w:val="single" w:sz="4" w:space="0" w:color="auto"/>
              <w:right w:val="single" w:sz="4" w:space="0" w:color="auto"/>
            </w:tcBorders>
            <w:hideMark/>
          </w:tcPr>
          <w:p w14:paraId="43313FE3"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655" w:type="dxa"/>
            <w:gridSpan w:val="2"/>
            <w:tcBorders>
              <w:top w:val="single" w:sz="4" w:space="0" w:color="auto"/>
              <w:left w:val="single" w:sz="4" w:space="0" w:color="auto"/>
              <w:bottom w:val="single" w:sz="4" w:space="0" w:color="auto"/>
              <w:right w:val="single" w:sz="4" w:space="0" w:color="auto"/>
            </w:tcBorders>
            <w:hideMark/>
          </w:tcPr>
          <w:p w14:paraId="536CAF7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8F1FE7B"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AAA772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que a empresa/contribuinte de ISSQN a qualquer momento possa inativar usuário cadastrado.</w:t>
            </w:r>
          </w:p>
        </w:tc>
        <w:tc>
          <w:tcPr>
            <w:tcW w:w="2268" w:type="dxa"/>
            <w:tcBorders>
              <w:top w:val="single" w:sz="4" w:space="0" w:color="auto"/>
              <w:left w:val="single" w:sz="4" w:space="0" w:color="auto"/>
              <w:bottom w:val="single" w:sz="4" w:space="0" w:color="auto"/>
              <w:right w:val="single" w:sz="4" w:space="0" w:color="auto"/>
            </w:tcBorders>
            <w:hideMark/>
          </w:tcPr>
          <w:p w14:paraId="58A961D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655" w:type="dxa"/>
            <w:gridSpan w:val="2"/>
            <w:tcBorders>
              <w:top w:val="single" w:sz="4" w:space="0" w:color="auto"/>
              <w:left w:val="single" w:sz="4" w:space="0" w:color="auto"/>
              <w:bottom w:val="single" w:sz="4" w:space="0" w:color="auto"/>
              <w:right w:val="single" w:sz="4" w:space="0" w:color="auto"/>
            </w:tcBorders>
            <w:hideMark/>
          </w:tcPr>
          <w:p w14:paraId="751C478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D80EE9D"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6BCA41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que os fiscais do município tenham acesso à perspectiva de Prestador, Instituição Financeira, Tomador, Contador e Prestador de Fora.</w:t>
            </w:r>
          </w:p>
        </w:tc>
        <w:tc>
          <w:tcPr>
            <w:tcW w:w="2268" w:type="dxa"/>
            <w:tcBorders>
              <w:top w:val="single" w:sz="4" w:space="0" w:color="auto"/>
              <w:left w:val="single" w:sz="4" w:space="0" w:color="auto"/>
              <w:bottom w:val="single" w:sz="4" w:space="0" w:color="auto"/>
              <w:right w:val="single" w:sz="4" w:space="0" w:color="auto"/>
            </w:tcBorders>
          </w:tcPr>
          <w:p w14:paraId="1DF0571C" w14:textId="77777777" w:rsidR="002D16E9" w:rsidRPr="00F02155" w:rsidRDefault="002D16E9" w:rsidP="00B63AA4">
            <w:pPr>
              <w:jc w:val="both"/>
              <w:rPr>
                <w:rFonts w:asciiTheme="minorHAnsi" w:eastAsia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hideMark/>
          </w:tcPr>
          <w:p w14:paraId="284A829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205C253"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664EDE5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que os fiscais do município tenham o histórico Registros Auxiliares de Notas Fiscais de Serviços – RANFS.</w:t>
            </w:r>
          </w:p>
        </w:tc>
        <w:tc>
          <w:tcPr>
            <w:tcW w:w="2268" w:type="dxa"/>
            <w:tcBorders>
              <w:top w:val="single" w:sz="4" w:space="0" w:color="auto"/>
              <w:left w:val="single" w:sz="4" w:space="0" w:color="auto"/>
              <w:bottom w:val="single" w:sz="4" w:space="0" w:color="auto"/>
              <w:right w:val="single" w:sz="4" w:space="0" w:color="auto"/>
            </w:tcBorders>
          </w:tcPr>
          <w:p w14:paraId="7AB5941C" w14:textId="77777777" w:rsidR="002D16E9" w:rsidRPr="00F02155" w:rsidRDefault="002D16E9" w:rsidP="00B63AA4">
            <w:pPr>
              <w:jc w:val="both"/>
              <w:rPr>
                <w:rFonts w:asciiTheme="minorHAnsi" w:eastAsia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hideMark/>
          </w:tcPr>
          <w:p w14:paraId="22FFFFD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B77517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1FCDC5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Ter método de exportação das Notas Fiscais Eletrônica para sistemas de terceiros conforme Layout Padrão, por exportação XML.</w:t>
            </w:r>
          </w:p>
        </w:tc>
        <w:tc>
          <w:tcPr>
            <w:tcW w:w="2268" w:type="dxa"/>
            <w:tcBorders>
              <w:top w:val="single" w:sz="4" w:space="0" w:color="auto"/>
              <w:left w:val="single" w:sz="4" w:space="0" w:color="auto"/>
              <w:bottom w:val="single" w:sz="4" w:space="0" w:color="auto"/>
              <w:right w:val="single" w:sz="4" w:space="0" w:color="auto"/>
            </w:tcBorders>
          </w:tcPr>
          <w:p w14:paraId="1C9DEEEB" w14:textId="77777777" w:rsidR="002D16E9" w:rsidRPr="00F02155" w:rsidRDefault="002D16E9" w:rsidP="00B63AA4">
            <w:pPr>
              <w:jc w:val="both"/>
              <w:rPr>
                <w:rFonts w:asciiTheme="minorHAnsi" w:eastAsia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hideMark/>
          </w:tcPr>
          <w:p w14:paraId="71E363C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F5A7B74"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6B7CEE1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sistema   pretendido   deverá   possuir identificação, senha e contrassenha.</w:t>
            </w:r>
          </w:p>
        </w:tc>
        <w:tc>
          <w:tcPr>
            <w:tcW w:w="2268" w:type="dxa"/>
            <w:tcBorders>
              <w:top w:val="single" w:sz="4" w:space="0" w:color="auto"/>
              <w:left w:val="single" w:sz="4" w:space="0" w:color="auto"/>
              <w:bottom w:val="single" w:sz="4" w:space="0" w:color="auto"/>
              <w:right w:val="single" w:sz="4" w:space="0" w:color="auto"/>
            </w:tcBorders>
            <w:hideMark/>
          </w:tcPr>
          <w:p w14:paraId="32C5BF9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655" w:type="dxa"/>
            <w:gridSpan w:val="2"/>
            <w:tcBorders>
              <w:top w:val="single" w:sz="4" w:space="0" w:color="auto"/>
              <w:left w:val="single" w:sz="4" w:space="0" w:color="auto"/>
              <w:bottom w:val="single" w:sz="4" w:space="0" w:color="auto"/>
              <w:right w:val="single" w:sz="4" w:space="0" w:color="auto"/>
            </w:tcBorders>
            <w:hideMark/>
          </w:tcPr>
          <w:p w14:paraId="6754E82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A444A19"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0D3EEAD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Deverá dispor de ferramentas que façam o controle e a gestão das empresas optante pelo Simples Nacional.</w:t>
            </w:r>
          </w:p>
        </w:tc>
        <w:tc>
          <w:tcPr>
            <w:tcW w:w="2268" w:type="dxa"/>
            <w:tcBorders>
              <w:top w:val="single" w:sz="4" w:space="0" w:color="auto"/>
              <w:left w:val="single" w:sz="4" w:space="0" w:color="auto"/>
              <w:bottom w:val="single" w:sz="4" w:space="0" w:color="auto"/>
              <w:right w:val="single" w:sz="4" w:space="0" w:color="auto"/>
            </w:tcBorders>
          </w:tcPr>
          <w:p w14:paraId="41C3B11D" w14:textId="77777777" w:rsidR="002D16E9" w:rsidRPr="00F02155" w:rsidRDefault="002D16E9" w:rsidP="00B63AA4">
            <w:pPr>
              <w:jc w:val="both"/>
              <w:rPr>
                <w:rFonts w:asciiTheme="minorHAnsi" w:eastAsia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hideMark/>
          </w:tcPr>
          <w:p w14:paraId="0B6E872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74FD8F2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18DB73E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Deverá dispor de modos de integração com o sistema tributário do Município, seja por: arquivo, conexão direta ao banco de dados, ou webservice.</w:t>
            </w:r>
          </w:p>
        </w:tc>
        <w:tc>
          <w:tcPr>
            <w:tcW w:w="2268" w:type="dxa"/>
            <w:tcBorders>
              <w:top w:val="single" w:sz="4" w:space="0" w:color="auto"/>
              <w:left w:val="single" w:sz="4" w:space="0" w:color="auto"/>
              <w:bottom w:val="single" w:sz="4" w:space="0" w:color="auto"/>
              <w:right w:val="single" w:sz="4" w:space="0" w:color="auto"/>
            </w:tcBorders>
          </w:tcPr>
          <w:p w14:paraId="35F94D90" w14:textId="77777777" w:rsidR="002D16E9" w:rsidRPr="00F02155" w:rsidRDefault="002D16E9" w:rsidP="00B63AA4">
            <w:pPr>
              <w:jc w:val="both"/>
              <w:rPr>
                <w:rFonts w:asciiTheme="minorHAnsi" w:eastAsiaTheme="minorHAnsi" w:hAnsiTheme="minorHAnsi" w:cstheme="minorHAnsi"/>
                <w:sz w:val="16"/>
                <w:szCs w:val="16"/>
              </w:rPr>
            </w:pPr>
          </w:p>
        </w:tc>
        <w:tc>
          <w:tcPr>
            <w:tcW w:w="7655" w:type="dxa"/>
            <w:gridSpan w:val="2"/>
            <w:tcBorders>
              <w:top w:val="single" w:sz="4" w:space="0" w:color="auto"/>
              <w:left w:val="single" w:sz="4" w:space="0" w:color="auto"/>
              <w:bottom w:val="single" w:sz="4" w:space="0" w:color="auto"/>
              <w:right w:val="single" w:sz="4" w:space="0" w:color="auto"/>
            </w:tcBorders>
            <w:hideMark/>
          </w:tcPr>
          <w:p w14:paraId="38216A7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F6501E2"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E6988A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QR code no DAM – Documento de arrecadação Municipal.</w:t>
            </w:r>
          </w:p>
        </w:tc>
        <w:tc>
          <w:tcPr>
            <w:tcW w:w="2268" w:type="dxa"/>
            <w:tcBorders>
              <w:top w:val="single" w:sz="4" w:space="0" w:color="auto"/>
              <w:left w:val="single" w:sz="4" w:space="0" w:color="auto"/>
              <w:bottom w:val="single" w:sz="4" w:space="0" w:color="auto"/>
              <w:right w:val="single" w:sz="4" w:space="0" w:color="auto"/>
            </w:tcBorders>
            <w:hideMark/>
          </w:tcPr>
          <w:p w14:paraId="71AD805B"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655" w:type="dxa"/>
            <w:gridSpan w:val="2"/>
            <w:tcBorders>
              <w:top w:val="single" w:sz="4" w:space="0" w:color="auto"/>
              <w:left w:val="single" w:sz="4" w:space="0" w:color="auto"/>
              <w:bottom w:val="single" w:sz="4" w:space="0" w:color="auto"/>
              <w:right w:val="single" w:sz="4" w:space="0" w:color="auto"/>
            </w:tcBorders>
            <w:hideMark/>
          </w:tcPr>
          <w:p w14:paraId="28221AA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586890A" w14:textId="77777777" w:rsidTr="00F02155">
        <w:tc>
          <w:tcPr>
            <w:tcW w:w="3964" w:type="dxa"/>
            <w:tcBorders>
              <w:top w:val="single" w:sz="4" w:space="0" w:color="auto"/>
              <w:left w:val="single" w:sz="4" w:space="0" w:color="auto"/>
              <w:bottom w:val="single" w:sz="4" w:space="0" w:color="auto"/>
              <w:right w:val="single" w:sz="4" w:space="0" w:color="auto"/>
            </w:tcBorders>
            <w:hideMark/>
          </w:tcPr>
          <w:p w14:paraId="78024DF6"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Exigência</w:t>
            </w:r>
          </w:p>
        </w:tc>
        <w:tc>
          <w:tcPr>
            <w:tcW w:w="2325" w:type="dxa"/>
            <w:gridSpan w:val="2"/>
            <w:tcBorders>
              <w:top w:val="single" w:sz="4" w:space="0" w:color="auto"/>
              <w:left w:val="single" w:sz="4" w:space="0" w:color="auto"/>
              <w:bottom w:val="single" w:sz="4" w:space="0" w:color="auto"/>
              <w:right w:val="single" w:sz="4" w:space="0" w:color="auto"/>
            </w:tcBorders>
            <w:hideMark/>
          </w:tcPr>
          <w:p w14:paraId="0B75BFCC"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7598" w:type="dxa"/>
            <w:tcBorders>
              <w:top w:val="single" w:sz="4" w:space="0" w:color="auto"/>
              <w:left w:val="single" w:sz="4" w:space="0" w:color="auto"/>
              <w:bottom w:val="single" w:sz="4" w:space="0" w:color="auto"/>
              <w:right w:val="single" w:sz="4" w:space="0" w:color="auto"/>
            </w:tcBorders>
            <w:hideMark/>
          </w:tcPr>
          <w:p w14:paraId="3F4BAF08"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Resultado esperado/Forma de comprovação</w:t>
            </w:r>
          </w:p>
        </w:tc>
      </w:tr>
      <w:tr w:rsidR="002D16E9" w:rsidRPr="00F02155" w14:paraId="0483A9D4"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5443B3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Assegurar o controle e a transparência dos cadastros e procedimentos necessários ao processo de constituição do crédito tributário e seu lançamento.</w:t>
            </w:r>
          </w:p>
        </w:tc>
        <w:tc>
          <w:tcPr>
            <w:tcW w:w="2325" w:type="dxa"/>
            <w:gridSpan w:val="2"/>
            <w:tcBorders>
              <w:top w:val="single" w:sz="4" w:space="0" w:color="auto"/>
              <w:left w:val="single" w:sz="4" w:space="0" w:color="auto"/>
              <w:bottom w:val="single" w:sz="4" w:space="0" w:color="auto"/>
              <w:right w:val="single" w:sz="4" w:space="0" w:color="auto"/>
            </w:tcBorders>
            <w:hideMark/>
          </w:tcPr>
          <w:p w14:paraId="45A1A7F8"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5B5A4E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20498C3" w14:textId="77777777" w:rsidTr="00F02155">
        <w:tc>
          <w:tcPr>
            <w:tcW w:w="3964" w:type="dxa"/>
            <w:tcBorders>
              <w:top w:val="single" w:sz="4" w:space="0" w:color="auto"/>
              <w:left w:val="single" w:sz="4" w:space="0" w:color="auto"/>
              <w:bottom w:val="single" w:sz="4" w:space="0" w:color="auto"/>
              <w:right w:val="single" w:sz="4" w:space="0" w:color="auto"/>
            </w:tcBorders>
            <w:vAlign w:val="center"/>
          </w:tcPr>
          <w:p w14:paraId="4A16EC2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opção de parametrização de utilização dos funcionários do setor tributário quanto à utilização de funções no sistema, acesso restrito a algumas funções do sistema e conforme solicitação do responsável do setor do município.</w:t>
            </w:r>
          </w:p>
          <w:p w14:paraId="6C6F6318" w14:textId="77777777" w:rsidR="002D16E9" w:rsidRPr="00F02155" w:rsidRDefault="002D16E9" w:rsidP="00B63AA4">
            <w:pPr>
              <w:jc w:val="both"/>
              <w:rPr>
                <w:rFonts w:asciiTheme="minorHAnsi" w:hAnsiTheme="minorHAnsi" w:cstheme="minorHAnsi"/>
                <w:sz w:val="16"/>
                <w:szCs w:val="16"/>
              </w:rPr>
            </w:pPr>
          </w:p>
        </w:tc>
        <w:tc>
          <w:tcPr>
            <w:tcW w:w="2325" w:type="dxa"/>
            <w:gridSpan w:val="2"/>
            <w:tcBorders>
              <w:top w:val="single" w:sz="4" w:space="0" w:color="auto"/>
              <w:left w:val="single" w:sz="4" w:space="0" w:color="auto"/>
              <w:bottom w:val="single" w:sz="4" w:space="0" w:color="auto"/>
              <w:right w:val="single" w:sz="4" w:space="0" w:color="auto"/>
            </w:tcBorders>
            <w:hideMark/>
          </w:tcPr>
          <w:p w14:paraId="08398D61"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22F166E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3A293F4"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5652E3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Manter base de dados atualizada, estruturada e coerente com a realidade, servindo de apoio aos processos inerentes aos lançamentos   tributários   de   competência   </w:t>
            </w:r>
            <w:r w:rsidRPr="00F02155">
              <w:rPr>
                <w:rFonts w:asciiTheme="minorHAnsi" w:hAnsiTheme="minorHAnsi" w:cstheme="minorHAnsi"/>
                <w:sz w:val="16"/>
                <w:szCs w:val="16"/>
              </w:rPr>
              <w:lastRenderedPageBreak/>
              <w:t>do   Município. Emitir guias e carnês de Recolhimento dos diversos tributos municipais.</w:t>
            </w:r>
          </w:p>
        </w:tc>
        <w:tc>
          <w:tcPr>
            <w:tcW w:w="2325" w:type="dxa"/>
            <w:gridSpan w:val="2"/>
            <w:tcBorders>
              <w:top w:val="single" w:sz="4" w:space="0" w:color="auto"/>
              <w:left w:val="single" w:sz="4" w:space="0" w:color="auto"/>
              <w:bottom w:val="single" w:sz="4" w:space="0" w:color="auto"/>
              <w:right w:val="single" w:sz="4" w:space="0" w:color="auto"/>
            </w:tcBorders>
            <w:hideMark/>
          </w:tcPr>
          <w:p w14:paraId="35AA780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lastRenderedPageBreak/>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7CB770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770650E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0F12988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Proprietários e corresponsáveis, atividades econômicas, ocupações econômicas, unidades fiscais. </w:t>
            </w:r>
          </w:p>
        </w:tc>
        <w:tc>
          <w:tcPr>
            <w:tcW w:w="2325" w:type="dxa"/>
            <w:gridSpan w:val="2"/>
            <w:tcBorders>
              <w:top w:val="single" w:sz="4" w:space="0" w:color="auto"/>
              <w:left w:val="single" w:sz="4" w:space="0" w:color="auto"/>
              <w:bottom w:val="single" w:sz="4" w:space="0" w:color="auto"/>
              <w:right w:val="single" w:sz="4" w:space="0" w:color="auto"/>
            </w:tcBorders>
            <w:hideMark/>
          </w:tcPr>
          <w:p w14:paraId="57728FA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0FD788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D5D5DD3"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85A70A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Conter processo de unificação de Contribuintes saneando o cadastro e evitando redundância de informações. </w:t>
            </w:r>
          </w:p>
        </w:tc>
        <w:tc>
          <w:tcPr>
            <w:tcW w:w="2325" w:type="dxa"/>
            <w:gridSpan w:val="2"/>
            <w:tcBorders>
              <w:top w:val="single" w:sz="4" w:space="0" w:color="auto"/>
              <w:left w:val="single" w:sz="4" w:space="0" w:color="auto"/>
              <w:bottom w:val="single" w:sz="4" w:space="0" w:color="auto"/>
              <w:right w:val="single" w:sz="4" w:space="0" w:color="auto"/>
            </w:tcBorders>
            <w:hideMark/>
          </w:tcPr>
          <w:p w14:paraId="50A1970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22CD7B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87AE228"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1E564A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o cadastramento e manutenção   dos dados de logradouros, associando-os a um bairro e ao CEP a que pertence. </w:t>
            </w:r>
          </w:p>
        </w:tc>
        <w:tc>
          <w:tcPr>
            <w:tcW w:w="2325" w:type="dxa"/>
            <w:gridSpan w:val="2"/>
            <w:tcBorders>
              <w:top w:val="single" w:sz="4" w:space="0" w:color="auto"/>
              <w:left w:val="single" w:sz="4" w:space="0" w:color="auto"/>
              <w:bottom w:val="single" w:sz="4" w:space="0" w:color="auto"/>
              <w:right w:val="single" w:sz="4" w:space="0" w:color="auto"/>
            </w:tcBorders>
            <w:hideMark/>
          </w:tcPr>
          <w:p w14:paraId="485273CB"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1E30FD8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1AF1B8D"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7D43089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cadastramento e a manutenção dos dados de trechos de logradouros, associando-os a um logradouro específico e definindo o seu posicionamento (direito   ou   esquerdo).</w:t>
            </w:r>
          </w:p>
        </w:tc>
        <w:tc>
          <w:tcPr>
            <w:tcW w:w="2325" w:type="dxa"/>
            <w:gridSpan w:val="2"/>
            <w:tcBorders>
              <w:top w:val="single" w:sz="4" w:space="0" w:color="auto"/>
              <w:left w:val="single" w:sz="4" w:space="0" w:color="auto"/>
              <w:bottom w:val="single" w:sz="4" w:space="0" w:color="auto"/>
              <w:right w:val="single" w:sz="4" w:space="0" w:color="auto"/>
            </w:tcBorders>
            <w:hideMark/>
          </w:tcPr>
          <w:p w14:paraId="0FAEB1C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3BE6D61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D4F4145"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5C0ADB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o cadastramento e a manutenção dos dados de serviços públicos (exemplos: iluminação, esgoto, pavimentação, Limpeza pública e outros) para relacionamento   com logradouros e trechos de logradouros, permitindo a sua posterior cobrança. </w:t>
            </w:r>
          </w:p>
        </w:tc>
        <w:tc>
          <w:tcPr>
            <w:tcW w:w="2325" w:type="dxa"/>
            <w:gridSpan w:val="2"/>
            <w:tcBorders>
              <w:top w:val="single" w:sz="4" w:space="0" w:color="auto"/>
              <w:left w:val="single" w:sz="4" w:space="0" w:color="auto"/>
              <w:bottom w:val="single" w:sz="4" w:space="0" w:color="auto"/>
              <w:right w:val="single" w:sz="4" w:space="0" w:color="auto"/>
            </w:tcBorders>
            <w:hideMark/>
          </w:tcPr>
          <w:p w14:paraId="5BD60A5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3D58A8C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3F65BCA"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487B44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Conter no Cadastro Econômico, informações cadastrais de pessoas físicas e jurídicas, contribuintes do ISS e de Taxas de Poder de Polícia e sócios de empresa.</w:t>
            </w:r>
          </w:p>
        </w:tc>
        <w:tc>
          <w:tcPr>
            <w:tcW w:w="2325" w:type="dxa"/>
            <w:gridSpan w:val="2"/>
            <w:tcBorders>
              <w:top w:val="single" w:sz="4" w:space="0" w:color="auto"/>
              <w:left w:val="single" w:sz="4" w:space="0" w:color="auto"/>
              <w:bottom w:val="single" w:sz="4" w:space="0" w:color="auto"/>
              <w:right w:val="single" w:sz="4" w:space="0" w:color="auto"/>
            </w:tcBorders>
            <w:hideMark/>
          </w:tcPr>
          <w:p w14:paraId="551BFB2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2D80096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6ADA5BC"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D2C08E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opção de Cadastro e Parametrização de Mensagens para emissão em Carnês, guia DAM, Alvarás, Certidões e Notificações.</w:t>
            </w:r>
          </w:p>
        </w:tc>
        <w:tc>
          <w:tcPr>
            <w:tcW w:w="2325" w:type="dxa"/>
            <w:gridSpan w:val="2"/>
            <w:tcBorders>
              <w:top w:val="single" w:sz="4" w:space="0" w:color="auto"/>
              <w:left w:val="single" w:sz="4" w:space="0" w:color="auto"/>
              <w:bottom w:val="single" w:sz="4" w:space="0" w:color="auto"/>
              <w:right w:val="single" w:sz="4" w:space="0" w:color="auto"/>
            </w:tcBorders>
            <w:hideMark/>
          </w:tcPr>
          <w:p w14:paraId="5D5E92C8"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1031EF1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9D52B74"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EBC047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os registros dos Contadores responsáveis pela contabilidade da empresa.</w:t>
            </w:r>
          </w:p>
        </w:tc>
        <w:tc>
          <w:tcPr>
            <w:tcW w:w="2325" w:type="dxa"/>
            <w:gridSpan w:val="2"/>
            <w:tcBorders>
              <w:top w:val="single" w:sz="4" w:space="0" w:color="auto"/>
              <w:left w:val="single" w:sz="4" w:space="0" w:color="auto"/>
              <w:bottom w:val="single" w:sz="4" w:space="0" w:color="auto"/>
              <w:right w:val="single" w:sz="4" w:space="0" w:color="auto"/>
            </w:tcBorders>
            <w:hideMark/>
          </w:tcPr>
          <w:p w14:paraId="7E04745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0BF10EE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14A653F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1F0C6D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Realizar os registros na Conta Corrente Fiscal de todos os lançamentos efetuados para o sujeito passivo, detalhando obrigação, valor da obrigação e data de vencimento.</w:t>
            </w:r>
          </w:p>
        </w:tc>
        <w:tc>
          <w:tcPr>
            <w:tcW w:w="2325" w:type="dxa"/>
            <w:gridSpan w:val="2"/>
            <w:tcBorders>
              <w:top w:val="single" w:sz="4" w:space="0" w:color="auto"/>
              <w:left w:val="single" w:sz="4" w:space="0" w:color="auto"/>
              <w:bottom w:val="single" w:sz="4" w:space="0" w:color="auto"/>
              <w:right w:val="single" w:sz="4" w:space="0" w:color="auto"/>
            </w:tcBorders>
            <w:hideMark/>
          </w:tcPr>
          <w:p w14:paraId="4D0863A5"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55E3865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74CE4AE"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BEFC45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Possuir um calendário onde seja possível a definição de dias não úteis (sábados, domingos e feriados municipais, estaduais   ou federais).</w:t>
            </w:r>
          </w:p>
        </w:tc>
        <w:tc>
          <w:tcPr>
            <w:tcW w:w="2325" w:type="dxa"/>
            <w:gridSpan w:val="2"/>
            <w:tcBorders>
              <w:top w:val="single" w:sz="4" w:space="0" w:color="auto"/>
              <w:left w:val="single" w:sz="4" w:space="0" w:color="auto"/>
              <w:bottom w:val="single" w:sz="4" w:space="0" w:color="auto"/>
              <w:right w:val="single" w:sz="4" w:space="0" w:color="auto"/>
            </w:tcBorders>
            <w:hideMark/>
          </w:tcPr>
          <w:p w14:paraId="484CB58B"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41DD713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98FB849"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0BEDCCA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na emissão da guia de ITBI, emissão do formulário de transferência de ITBI do Município e geração da guia de recolhimento já parametrizada, opção para informar a natureza da operação, no ato da geração da guia de informação.</w:t>
            </w:r>
          </w:p>
        </w:tc>
        <w:tc>
          <w:tcPr>
            <w:tcW w:w="2325" w:type="dxa"/>
            <w:gridSpan w:val="2"/>
            <w:tcBorders>
              <w:top w:val="single" w:sz="4" w:space="0" w:color="auto"/>
              <w:left w:val="single" w:sz="4" w:space="0" w:color="auto"/>
              <w:bottom w:val="single" w:sz="4" w:space="0" w:color="auto"/>
              <w:right w:val="single" w:sz="4" w:space="0" w:color="auto"/>
            </w:tcBorders>
            <w:hideMark/>
          </w:tcPr>
          <w:p w14:paraId="3CD16D59"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495CD62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101B98E"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699D8B8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Possibilitar emissão de guia de ITBI parametrizada, para transferências de Glebas de terras rurais, com a opção de cadastramento dos contribuintes interessados no ato e geração do formulário de transferência de acordo com o que o Município desejar.</w:t>
            </w:r>
          </w:p>
        </w:tc>
        <w:tc>
          <w:tcPr>
            <w:tcW w:w="2325" w:type="dxa"/>
            <w:gridSpan w:val="2"/>
            <w:tcBorders>
              <w:top w:val="single" w:sz="4" w:space="0" w:color="auto"/>
              <w:left w:val="single" w:sz="4" w:space="0" w:color="auto"/>
              <w:bottom w:val="single" w:sz="4" w:space="0" w:color="auto"/>
              <w:right w:val="single" w:sz="4" w:space="0" w:color="auto"/>
            </w:tcBorders>
            <w:hideMark/>
          </w:tcPr>
          <w:p w14:paraId="5BFDBC89"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3036CA7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54EBD47"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7A38484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lastRenderedPageBreak/>
              <w:t>O cadastro de imóveis deverá permitir a vinculação de corresponsáveis, pois os mesmos são responsáveis pelo crédito tributário lançado vinculado a ele.</w:t>
            </w:r>
          </w:p>
        </w:tc>
        <w:tc>
          <w:tcPr>
            <w:tcW w:w="2325" w:type="dxa"/>
            <w:gridSpan w:val="2"/>
            <w:tcBorders>
              <w:top w:val="single" w:sz="4" w:space="0" w:color="auto"/>
              <w:left w:val="single" w:sz="4" w:space="0" w:color="auto"/>
              <w:bottom w:val="single" w:sz="4" w:space="0" w:color="auto"/>
              <w:right w:val="single" w:sz="4" w:space="0" w:color="auto"/>
            </w:tcBorders>
            <w:hideMark/>
          </w:tcPr>
          <w:p w14:paraId="5C391DB6"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1635B43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C8E7FC9"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8C021D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manutenção de históricos do imóvel para verificações futuras e possíveis revisões de lançamento.</w:t>
            </w:r>
          </w:p>
        </w:tc>
        <w:tc>
          <w:tcPr>
            <w:tcW w:w="2325" w:type="dxa"/>
            <w:gridSpan w:val="2"/>
            <w:tcBorders>
              <w:top w:val="single" w:sz="4" w:space="0" w:color="auto"/>
              <w:left w:val="single" w:sz="4" w:space="0" w:color="auto"/>
              <w:bottom w:val="single" w:sz="4" w:space="0" w:color="auto"/>
              <w:right w:val="single" w:sz="4" w:space="0" w:color="auto"/>
            </w:tcBorders>
            <w:hideMark/>
          </w:tcPr>
          <w:p w14:paraId="5DDEEECC"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4C7C031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CB41BB0"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11C92F5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na transferência de proprietário de imóvel a transferência de débitos existentes, informando inclusive se está inscrito em dívida   ativa. </w:t>
            </w:r>
          </w:p>
        </w:tc>
        <w:tc>
          <w:tcPr>
            <w:tcW w:w="2325" w:type="dxa"/>
            <w:gridSpan w:val="2"/>
            <w:tcBorders>
              <w:top w:val="single" w:sz="4" w:space="0" w:color="auto"/>
              <w:left w:val="single" w:sz="4" w:space="0" w:color="auto"/>
              <w:bottom w:val="single" w:sz="4" w:space="0" w:color="auto"/>
              <w:right w:val="single" w:sz="4" w:space="0" w:color="auto"/>
            </w:tcBorders>
            <w:hideMark/>
          </w:tcPr>
          <w:p w14:paraId="6E29F6F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5AF4642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B94D1D4"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4972D1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Deverão ser extraídos em forma de relatório os dados quantitativos do cadastro de imóveis em função das características especificadas no BCI. </w:t>
            </w:r>
          </w:p>
        </w:tc>
        <w:tc>
          <w:tcPr>
            <w:tcW w:w="2325" w:type="dxa"/>
            <w:gridSpan w:val="2"/>
            <w:tcBorders>
              <w:top w:val="single" w:sz="4" w:space="0" w:color="auto"/>
              <w:left w:val="single" w:sz="4" w:space="0" w:color="auto"/>
              <w:bottom w:val="single" w:sz="4" w:space="0" w:color="auto"/>
              <w:right w:val="single" w:sz="4" w:space="0" w:color="auto"/>
            </w:tcBorders>
            <w:hideMark/>
          </w:tcPr>
          <w:p w14:paraId="46AAAD3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1CC4F91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D3BEA6F"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742902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vinculação a planta genérica de valores, logradouros e trechos.</w:t>
            </w:r>
          </w:p>
        </w:tc>
        <w:tc>
          <w:tcPr>
            <w:tcW w:w="2325" w:type="dxa"/>
            <w:gridSpan w:val="2"/>
            <w:tcBorders>
              <w:top w:val="single" w:sz="4" w:space="0" w:color="auto"/>
              <w:left w:val="single" w:sz="4" w:space="0" w:color="auto"/>
              <w:bottom w:val="single" w:sz="4" w:space="0" w:color="auto"/>
              <w:right w:val="single" w:sz="4" w:space="0" w:color="auto"/>
            </w:tcBorders>
            <w:hideMark/>
          </w:tcPr>
          <w:p w14:paraId="3F9FFADC"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77679E9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5D80C30"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E9D8D9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que a extinção do crédito tributário na modalidade de pagamento possa ser feita através da captação e processamento de arquivos texto, disponibilizados pelos agentes arrecadadores conveniados com a Administração. </w:t>
            </w:r>
          </w:p>
        </w:tc>
        <w:tc>
          <w:tcPr>
            <w:tcW w:w="2325" w:type="dxa"/>
            <w:gridSpan w:val="2"/>
            <w:tcBorders>
              <w:top w:val="single" w:sz="4" w:space="0" w:color="auto"/>
              <w:left w:val="single" w:sz="4" w:space="0" w:color="auto"/>
              <w:bottom w:val="single" w:sz="4" w:space="0" w:color="auto"/>
              <w:right w:val="single" w:sz="4" w:space="0" w:color="auto"/>
            </w:tcBorders>
            <w:hideMark/>
          </w:tcPr>
          <w:p w14:paraId="5D4E0849"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15A0D35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C67A302"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C58830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Emitir relatório dos registros não processados pela rotina automática de extinção de crédito tributário, modalidade pagamento, relatando o motivo de tal ocorrência. </w:t>
            </w:r>
          </w:p>
        </w:tc>
        <w:tc>
          <w:tcPr>
            <w:tcW w:w="2325" w:type="dxa"/>
            <w:gridSpan w:val="2"/>
            <w:tcBorders>
              <w:top w:val="single" w:sz="4" w:space="0" w:color="auto"/>
              <w:left w:val="single" w:sz="4" w:space="0" w:color="auto"/>
              <w:bottom w:val="single" w:sz="4" w:space="0" w:color="auto"/>
              <w:right w:val="single" w:sz="4" w:space="0" w:color="auto"/>
            </w:tcBorders>
            <w:hideMark/>
          </w:tcPr>
          <w:p w14:paraId="4AA6709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E3B1A2A"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9168714"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EE5775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que a extinção do crédito tributário na modalidade de pagamento possa ser feita de forma manual quando não for possível o processamento automático. </w:t>
            </w:r>
          </w:p>
        </w:tc>
        <w:tc>
          <w:tcPr>
            <w:tcW w:w="2325" w:type="dxa"/>
            <w:gridSpan w:val="2"/>
            <w:tcBorders>
              <w:top w:val="single" w:sz="4" w:space="0" w:color="auto"/>
              <w:left w:val="single" w:sz="4" w:space="0" w:color="auto"/>
              <w:bottom w:val="single" w:sz="4" w:space="0" w:color="auto"/>
              <w:right w:val="single" w:sz="4" w:space="0" w:color="auto"/>
            </w:tcBorders>
            <w:hideMark/>
          </w:tcPr>
          <w:p w14:paraId="242028F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00CF3AF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37FA527"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6048C03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que seja impresso um relatório que auxilie na conciliação   dos créditos   extinguidos, podendo ser emitido   por data   de crédito, data de pagamento ou data de contabilização, podendo ainda serem selecionados todos ou um agente arrecadador específico.</w:t>
            </w:r>
          </w:p>
        </w:tc>
        <w:tc>
          <w:tcPr>
            <w:tcW w:w="2325" w:type="dxa"/>
            <w:gridSpan w:val="2"/>
            <w:tcBorders>
              <w:top w:val="single" w:sz="4" w:space="0" w:color="auto"/>
              <w:left w:val="single" w:sz="4" w:space="0" w:color="auto"/>
              <w:bottom w:val="single" w:sz="4" w:space="0" w:color="auto"/>
              <w:right w:val="single" w:sz="4" w:space="0" w:color="auto"/>
            </w:tcBorders>
            <w:hideMark/>
          </w:tcPr>
          <w:p w14:paraId="6202DAE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2295AFA2"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1D9F039E"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2EFB81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que seja impresso um relatório por agente arrecadador com toda a classificação dos créditos recebidos, para que serem realizados os registros contábeis.</w:t>
            </w:r>
          </w:p>
        </w:tc>
        <w:tc>
          <w:tcPr>
            <w:tcW w:w="2325" w:type="dxa"/>
            <w:gridSpan w:val="2"/>
            <w:tcBorders>
              <w:top w:val="single" w:sz="4" w:space="0" w:color="auto"/>
              <w:left w:val="single" w:sz="4" w:space="0" w:color="auto"/>
              <w:bottom w:val="single" w:sz="4" w:space="0" w:color="auto"/>
              <w:right w:val="single" w:sz="4" w:space="0" w:color="auto"/>
            </w:tcBorders>
            <w:hideMark/>
          </w:tcPr>
          <w:p w14:paraId="3175110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731C3EB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5674A2A"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785A981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que durante o processamento, tanto automático quanto manual dos pagamentos, seja identificado se o vencimento da guia de arrecadação coincide com um dia não útil, prorrogando automaticamente a guia de arrecadação para o próximo dia útil. </w:t>
            </w:r>
          </w:p>
        </w:tc>
        <w:tc>
          <w:tcPr>
            <w:tcW w:w="2325" w:type="dxa"/>
            <w:gridSpan w:val="2"/>
            <w:tcBorders>
              <w:top w:val="single" w:sz="4" w:space="0" w:color="auto"/>
              <w:left w:val="single" w:sz="4" w:space="0" w:color="auto"/>
              <w:bottom w:val="single" w:sz="4" w:space="0" w:color="auto"/>
              <w:right w:val="single" w:sz="4" w:space="0" w:color="auto"/>
            </w:tcBorders>
            <w:hideMark/>
          </w:tcPr>
          <w:p w14:paraId="4689A67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29C2E8B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8AE97B8"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6950D3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a baixa no sistema (módulo) dos valores   arrecadados   pelos CNPJs cadastrados   no regime de recolhimento SIMPLES NACIONAL capturados através do </w:t>
            </w:r>
            <w:r w:rsidRPr="00F02155">
              <w:rPr>
                <w:rFonts w:asciiTheme="minorHAnsi" w:hAnsiTheme="minorHAnsi" w:cstheme="minorHAnsi"/>
                <w:sz w:val="16"/>
                <w:szCs w:val="16"/>
              </w:rPr>
              <w:lastRenderedPageBreak/>
              <w:t>arquivo retorno DAF607 do Banco do Brasil (instituição Financeira Centralizadora dos repasses da arrecadação do SIMPLES NACIONAL).</w:t>
            </w:r>
          </w:p>
        </w:tc>
        <w:tc>
          <w:tcPr>
            <w:tcW w:w="2325" w:type="dxa"/>
            <w:gridSpan w:val="2"/>
            <w:tcBorders>
              <w:top w:val="single" w:sz="4" w:space="0" w:color="auto"/>
              <w:left w:val="single" w:sz="4" w:space="0" w:color="auto"/>
              <w:bottom w:val="single" w:sz="4" w:space="0" w:color="auto"/>
              <w:right w:val="single" w:sz="4" w:space="0" w:color="auto"/>
            </w:tcBorders>
            <w:hideMark/>
          </w:tcPr>
          <w:p w14:paraId="2F29D12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lastRenderedPageBreak/>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72497F8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10787D8F"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CFF258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módulo de taxas diversas e preços públicos deverá ser integrado ao Cadastro Técnico Municipal, para a manutenção da integridade das informações e contabilidade dos dados.</w:t>
            </w:r>
          </w:p>
        </w:tc>
        <w:tc>
          <w:tcPr>
            <w:tcW w:w="2325" w:type="dxa"/>
            <w:gridSpan w:val="2"/>
            <w:tcBorders>
              <w:top w:val="single" w:sz="4" w:space="0" w:color="auto"/>
              <w:left w:val="single" w:sz="4" w:space="0" w:color="auto"/>
              <w:bottom w:val="single" w:sz="4" w:space="0" w:color="auto"/>
              <w:right w:val="single" w:sz="4" w:space="0" w:color="auto"/>
            </w:tcBorders>
            <w:hideMark/>
          </w:tcPr>
          <w:p w14:paraId="534F1138"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1B546A2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7C99CA90"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79759D4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Conter integração com o Sistema de Administração Orçamentária e Financeira, gerando automaticamente os lançamentos contábeis da receita arrecadada e classificada.</w:t>
            </w:r>
          </w:p>
        </w:tc>
        <w:tc>
          <w:tcPr>
            <w:tcW w:w="2325" w:type="dxa"/>
            <w:gridSpan w:val="2"/>
            <w:tcBorders>
              <w:top w:val="single" w:sz="4" w:space="0" w:color="auto"/>
              <w:left w:val="single" w:sz="4" w:space="0" w:color="auto"/>
              <w:bottom w:val="single" w:sz="4" w:space="0" w:color="auto"/>
              <w:right w:val="single" w:sz="4" w:space="0" w:color="auto"/>
            </w:tcBorders>
            <w:hideMark/>
          </w:tcPr>
          <w:p w14:paraId="3020A8AE"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FF3F20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AE5F414"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2FD019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O módulo de dívida ativa deve ser integrado aos outros módulos do sistema (módulo) de Tributos, de modo a promover a consistência e segurança das informações e possibilitar   que as consultas   de débitos   dos contribuintes retratem a real situação do contribuinte em relação ao Fisco Municipal.</w:t>
            </w:r>
          </w:p>
        </w:tc>
        <w:tc>
          <w:tcPr>
            <w:tcW w:w="2325" w:type="dxa"/>
            <w:gridSpan w:val="2"/>
            <w:tcBorders>
              <w:top w:val="single" w:sz="4" w:space="0" w:color="auto"/>
              <w:left w:val="single" w:sz="4" w:space="0" w:color="auto"/>
              <w:bottom w:val="single" w:sz="4" w:space="0" w:color="auto"/>
              <w:right w:val="single" w:sz="4" w:space="0" w:color="auto"/>
            </w:tcBorders>
            <w:hideMark/>
          </w:tcPr>
          <w:p w14:paraId="2F33649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1A5A63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EE7DB02"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52D17F4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que todos os débitos de contribuintes (pessoa física, jurídica ou imóvel) possam ser agrupados para consulta e emissão de extratos da posição financeira, referente ao exercício corrente e anteriores, informando em que fase da cobrança o débito se enquadra (em cobrança ou dívida ativa).</w:t>
            </w:r>
          </w:p>
        </w:tc>
        <w:tc>
          <w:tcPr>
            <w:tcW w:w="2325" w:type="dxa"/>
            <w:gridSpan w:val="2"/>
            <w:tcBorders>
              <w:top w:val="single" w:sz="4" w:space="0" w:color="auto"/>
              <w:left w:val="single" w:sz="4" w:space="0" w:color="auto"/>
              <w:bottom w:val="single" w:sz="4" w:space="0" w:color="auto"/>
              <w:right w:val="single" w:sz="4" w:space="0" w:color="auto"/>
            </w:tcBorders>
            <w:hideMark/>
          </w:tcPr>
          <w:p w14:paraId="4A0CA2BB"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1CBB4E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C043C5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7FC9B47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Assegurar nos extratos de contribuinte proprietário que também sejam listados os lançamentos e pagamentos relativos a cada imóvel de sua propriedade.</w:t>
            </w:r>
          </w:p>
        </w:tc>
        <w:tc>
          <w:tcPr>
            <w:tcW w:w="2325" w:type="dxa"/>
            <w:gridSpan w:val="2"/>
            <w:tcBorders>
              <w:top w:val="single" w:sz="4" w:space="0" w:color="auto"/>
              <w:left w:val="single" w:sz="4" w:space="0" w:color="auto"/>
              <w:bottom w:val="single" w:sz="4" w:space="0" w:color="auto"/>
              <w:right w:val="single" w:sz="4" w:space="0" w:color="auto"/>
            </w:tcBorders>
            <w:hideMark/>
          </w:tcPr>
          <w:p w14:paraId="781C2F49"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C4EF46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26C19F0"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98B8C6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registro e controle de parcelamentos, do número de parcelas e dos pagamentos referentes às mesmas.</w:t>
            </w:r>
          </w:p>
        </w:tc>
        <w:tc>
          <w:tcPr>
            <w:tcW w:w="2325" w:type="dxa"/>
            <w:gridSpan w:val="2"/>
            <w:tcBorders>
              <w:top w:val="single" w:sz="4" w:space="0" w:color="auto"/>
              <w:left w:val="single" w:sz="4" w:space="0" w:color="auto"/>
              <w:bottom w:val="single" w:sz="4" w:space="0" w:color="auto"/>
              <w:right w:val="single" w:sz="4" w:space="0" w:color="auto"/>
            </w:tcBorders>
            <w:hideMark/>
          </w:tcPr>
          <w:p w14:paraId="3995369C"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2C5CE28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7353BC11"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082BB015"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Cancelamento de Parcelamento caso seja necessário de acordo com a legislação do Município.</w:t>
            </w:r>
          </w:p>
        </w:tc>
        <w:tc>
          <w:tcPr>
            <w:tcW w:w="2325" w:type="dxa"/>
            <w:gridSpan w:val="2"/>
            <w:tcBorders>
              <w:top w:val="single" w:sz="4" w:space="0" w:color="auto"/>
              <w:left w:val="single" w:sz="4" w:space="0" w:color="auto"/>
              <w:bottom w:val="single" w:sz="4" w:space="0" w:color="auto"/>
              <w:right w:val="single" w:sz="4" w:space="0" w:color="auto"/>
            </w:tcBorders>
            <w:hideMark/>
          </w:tcPr>
          <w:p w14:paraId="0F0EC956"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454E9916"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0B622F3"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6E62BCE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parcelamento de débitos inscritos em Dívida Ativa e não executados, emissão de carnês e a gestão da carteira de parcelamento inclusive o controle do número de parcelas inadimplentes, observados valores mínimos e demais regras de parcelamento.</w:t>
            </w:r>
          </w:p>
        </w:tc>
        <w:tc>
          <w:tcPr>
            <w:tcW w:w="2325" w:type="dxa"/>
            <w:gridSpan w:val="2"/>
            <w:tcBorders>
              <w:top w:val="single" w:sz="4" w:space="0" w:color="auto"/>
              <w:left w:val="single" w:sz="4" w:space="0" w:color="auto"/>
              <w:bottom w:val="single" w:sz="4" w:space="0" w:color="auto"/>
              <w:right w:val="single" w:sz="4" w:space="0" w:color="auto"/>
            </w:tcBorders>
            <w:hideMark/>
          </w:tcPr>
          <w:p w14:paraId="5CF4E25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399D403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F3F387D"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667A65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Conter consultas aos valores em Dívida Ativa (valor principal, multa, juros e correção monetária), agrupados por diversos critérios: por contribuinte, tributo, ano de inscrição, situação da dívida e outros.</w:t>
            </w:r>
          </w:p>
        </w:tc>
        <w:tc>
          <w:tcPr>
            <w:tcW w:w="2325" w:type="dxa"/>
            <w:gridSpan w:val="2"/>
            <w:tcBorders>
              <w:top w:val="single" w:sz="4" w:space="0" w:color="auto"/>
              <w:left w:val="single" w:sz="4" w:space="0" w:color="auto"/>
              <w:bottom w:val="single" w:sz="4" w:space="0" w:color="auto"/>
              <w:right w:val="single" w:sz="4" w:space="0" w:color="auto"/>
            </w:tcBorders>
            <w:hideMark/>
          </w:tcPr>
          <w:p w14:paraId="1165E859"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0D8F586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37F7B569"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476701C8"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lastRenderedPageBreak/>
              <w:t>Permitir a emissão de Notificação de Inscrição em Dívida Ativa, Notificação de Execução e da Certidão de Execução Fiscal e Protesto.</w:t>
            </w:r>
          </w:p>
        </w:tc>
        <w:tc>
          <w:tcPr>
            <w:tcW w:w="2325" w:type="dxa"/>
            <w:gridSpan w:val="2"/>
            <w:tcBorders>
              <w:top w:val="single" w:sz="4" w:space="0" w:color="auto"/>
              <w:left w:val="single" w:sz="4" w:space="0" w:color="auto"/>
              <w:bottom w:val="single" w:sz="4" w:space="0" w:color="auto"/>
              <w:right w:val="single" w:sz="4" w:space="0" w:color="auto"/>
            </w:tcBorders>
            <w:hideMark/>
          </w:tcPr>
          <w:p w14:paraId="55BC1E7C"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2CEA6A2B"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2F5F789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4F7430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Conter rotinas de inscrição em dívida ativa dos tributos e outras receitas, vencidas e não pagas, registradas na Conta Corrente Fiscal, de acordo com a legislação.</w:t>
            </w:r>
          </w:p>
        </w:tc>
        <w:tc>
          <w:tcPr>
            <w:tcW w:w="2325" w:type="dxa"/>
            <w:gridSpan w:val="2"/>
            <w:tcBorders>
              <w:top w:val="single" w:sz="4" w:space="0" w:color="auto"/>
              <w:left w:val="single" w:sz="4" w:space="0" w:color="auto"/>
              <w:bottom w:val="single" w:sz="4" w:space="0" w:color="auto"/>
              <w:right w:val="single" w:sz="4" w:space="0" w:color="auto"/>
            </w:tcBorders>
            <w:hideMark/>
          </w:tcPr>
          <w:p w14:paraId="0CD4359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4419DDD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61C8669B"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7CA1EE4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de forma automática a identificação   dos contribuintes   inadimplentes   em um referido   lançamento e processar a inscrição em Dívida Ativa de todos os devedores.  Efetuar a gravação e impressão do Termo de Inscrição em Dívida Ativa de acordo com a Lei 6.830/1980 - Lei de Execução Fiscal.</w:t>
            </w:r>
          </w:p>
        </w:tc>
        <w:tc>
          <w:tcPr>
            <w:tcW w:w="2325" w:type="dxa"/>
            <w:gridSpan w:val="2"/>
            <w:tcBorders>
              <w:top w:val="single" w:sz="4" w:space="0" w:color="auto"/>
              <w:left w:val="single" w:sz="4" w:space="0" w:color="auto"/>
              <w:bottom w:val="single" w:sz="4" w:space="0" w:color="auto"/>
              <w:right w:val="single" w:sz="4" w:space="0" w:color="auto"/>
            </w:tcBorders>
            <w:hideMark/>
          </w:tcPr>
          <w:p w14:paraId="6B3F0730"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C039DC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7C2B82F3"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601532A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a gravação e emissão da Certidão de Dívida Ativa e Petição inicial de acordo com a Lei 6.830/1980 - Lei de Execução Fiscal. </w:t>
            </w:r>
          </w:p>
        </w:tc>
        <w:tc>
          <w:tcPr>
            <w:tcW w:w="2325" w:type="dxa"/>
            <w:gridSpan w:val="2"/>
            <w:tcBorders>
              <w:top w:val="single" w:sz="4" w:space="0" w:color="auto"/>
              <w:left w:val="single" w:sz="4" w:space="0" w:color="auto"/>
              <w:bottom w:val="single" w:sz="4" w:space="0" w:color="auto"/>
              <w:right w:val="single" w:sz="4" w:space="0" w:color="auto"/>
            </w:tcBorders>
            <w:hideMark/>
          </w:tcPr>
          <w:p w14:paraId="2844410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5D7F6AA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9F4B97F"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2C4B8EE7"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Permitir que seja informado no sistema (módulo) o número do processo de execução fiscal, vinculando-o   as devidas Certidões de Dívida Ativa, bem como o registro de ações referentes a este processo. </w:t>
            </w:r>
          </w:p>
        </w:tc>
        <w:tc>
          <w:tcPr>
            <w:tcW w:w="2325" w:type="dxa"/>
            <w:gridSpan w:val="2"/>
            <w:tcBorders>
              <w:top w:val="single" w:sz="4" w:space="0" w:color="auto"/>
              <w:left w:val="single" w:sz="4" w:space="0" w:color="auto"/>
              <w:bottom w:val="single" w:sz="4" w:space="0" w:color="auto"/>
              <w:right w:val="single" w:sz="4" w:space="0" w:color="auto"/>
            </w:tcBorders>
            <w:hideMark/>
          </w:tcPr>
          <w:p w14:paraId="69B5F9A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05383FD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4DD8D6CC"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1C7D1A0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Efetuar a baixa automática de todas as receitas municipais, inclusive da Dívida Ativa, utilizando arquivo de retorno bancário. </w:t>
            </w:r>
          </w:p>
        </w:tc>
        <w:tc>
          <w:tcPr>
            <w:tcW w:w="2325" w:type="dxa"/>
            <w:gridSpan w:val="2"/>
            <w:tcBorders>
              <w:top w:val="single" w:sz="4" w:space="0" w:color="auto"/>
              <w:left w:val="single" w:sz="4" w:space="0" w:color="auto"/>
              <w:bottom w:val="single" w:sz="4" w:space="0" w:color="auto"/>
              <w:right w:val="single" w:sz="4" w:space="0" w:color="auto"/>
            </w:tcBorders>
            <w:hideMark/>
          </w:tcPr>
          <w:p w14:paraId="065D2132"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3DCF1EA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6CCE7C3"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12B524EE"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 xml:space="preserve">Controlar a emissão e pagamento do ITBI e a transferência de imóvel, bloqueando-a ou não, quando o imóvel está em débito. </w:t>
            </w:r>
          </w:p>
        </w:tc>
        <w:tc>
          <w:tcPr>
            <w:tcW w:w="2325" w:type="dxa"/>
            <w:gridSpan w:val="2"/>
            <w:tcBorders>
              <w:top w:val="single" w:sz="4" w:space="0" w:color="auto"/>
              <w:left w:val="single" w:sz="4" w:space="0" w:color="auto"/>
              <w:bottom w:val="single" w:sz="4" w:space="0" w:color="auto"/>
              <w:right w:val="single" w:sz="4" w:space="0" w:color="auto"/>
            </w:tcBorders>
            <w:hideMark/>
          </w:tcPr>
          <w:p w14:paraId="4A56899D"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74EA2CFD"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D70A9C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0DE3F571"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transferência automática do imóvel para o novo proprietário após ser efetuada a baixa do pagamento.</w:t>
            </w:r>
          </w:p>
        </w:tc>
        <w:tc>
          <w:tcPr>
            <w:tcW w:w="2325" w:type="dxa"/>
            <w:gridSpan w:val="2"/>
            <w:tcBorders>
              <w:top w:val="single" w:sz="4" w:space="0" w:color="auto"/>
              <w:left w:val="single" w:sz="4" w:space="0" w:color="auto"/>
              <w:bottom w:val="single" w:sz="4" w:space="0" w:color="auto"/>
              <w:right w:val="single" w:sz="4" w:space="0" w:color="auto"/>
            </w:tcBorders>
            <w:hideMark/>
          </w:tcPr>
          <w:p w14:paraId="7D4B9C1B"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58B0B084"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53D13882"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362DC109"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a integração de forma automática das guias de ISS do sistema de nota fiscal eletrônica.</w:t>
            </w:r>
          </w:p>
        </w:tc>
        <w:tc>
          <w:tcPr>
            <w:tcW w:w="2325" w:type="dxa"/>
            <w:gridSpan w:val="2"/>
            <w:tcBorders>
              <w:top w:val="single" w:sz="4" w:space="0" w:color="auto"/>
              <w:left w:val="single" w:sz="4" w:space="0" w:color="auto"/>
              <w:bottom w:val="single" w:sz="4" w:space="0" w:color="auto"/>
              <w:right w:val="single" w:sz="4" w:space="0" w:color="auto"/>
            </w:tcBorders>
            <w:hideMark/>
          </w:tcPr>
          <w:p w14:paraId="14534147"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58FBED7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158BFC66" w14:textId="77777777" w:rsidTr="00F02155">
        <w:tc>
          <w:tcPr>
            <w:tcW w:w="3964" w:type="dxa"/>
            <w:tcBorders>
              <w:top w:val="single" w:sz="4" w:space="0" w:color="auto"/>
              <w:left w:val="single" w:sz="4" w:space="0" w:color="auto"/>
              <w:bottom w:val="single" w:sz="4" w:space="0" w:color="auto"/>
              <w:right w:val="single" w:sz="4" w:space="0" w:color="auto"/>
            </w:tcBorders>
            <w:vAlign w:val="center"/>
            <w:hideMark/>
          </w:tcPr>
          <w:p w14:paraId="1C71A400"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Permitir o lançamento automático de todas as receitas recebidas pelo sistema de tributário no sistema de contabilidade, evitando assim o retrabalho.</w:t>
            </w:r>
          </w:p>
        </w:tc>
        <w:tc>
          <w:tcPr>
            <w:tcW w:w="2325" w:type="dxa"/>
            <w:gridSpan w:val="2"/>
            <w:tcBorders>
              <w:top w:val="single" w:sz="4" w:space="0" w:color="auto"/>
              <w:left w:val="single" w:sz="4" w:space="0" w:color="auto"/>
              <w:bottom w:val="single" w:sz="4" w:space="0" w:color="auto"/>
              <w:right w:val="single" w:sz="4" w:space="0" w:color="auto"/>
            </w:tcBorders>
            <w:hideMark/>
          </w:tcPr>
          <w:p w14:paraId="4EAD667F" w14:textId="77777777" w:rsidR="002D16E9" w:rsidRPr="00F02155" w:rsidRDefault="002D16E9" w:rsidP="00B63AA4">
            <w:pPr>
              <w:jc w:val="both"/>
              <w:rPr>
                <w:rFonts w:asciiTheme="minorHAnsi" w:eastAsiaTheme="minorHAnsi" w:hAnsiTheme="minorHAnsi" w:cstheme="minorHAnsi"/>
                <w:sz w:val="16"/>
                <w:szCs w:val="16"/>
              </w:rPr>
            </w:pPr>
            <w:r w:rsidRPr="00F02155">
              <w:rPr>
                <w:rFonts w:asciiTheme="minorHAnsi" w:hAnsiTheme="minorHAnsi" w:cstheme="minorHAnsi"/>
                <w:sz w:val="16"/>
                <w:szCs w:val="16"/>
              </w:rPr>
              <w:t>Realizar Cadastro.</w:t>
            </w:r>
          </w:p>
        </w:tc>
        <w:tc>
          <w:tcPr>
            <w:tcW w:w="7598" w:type="dxa"/>
            <w:tcBorders>
              <w:top w:val="single" w:sz="4" w:space="0" w:color="auto"/>
              <w:left w:val="single" w:sz="4" w:space="0" w:color="auto"/>
              <w:bottom w:val="single" w:sz="4" w:space="0" w:color="auto"/>
              <w:right w:val="single" w:sz="4" w:space="0" w:color="auto"/>
            </w:tcBorders>
            <w:hideMark/>
          </w:tcPr>
          <w:p w14:paraId="6D41EF73"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r w:rsidR="002D16E9" w:rsidRPr="00F02155" w14:paraId="0E0F3350" w14:textId="77777777" w:rsidTr="00F02155">
        <w:tc>
          <w:tcPr>
            <w:tcW w:w="3964" w:type="dxa"/>
            <w:tcBorders>
              <w:top w:val="single" w:sz="4" w:space="0" w:color="auto"/>
              <w:left w:val="single" w:sz="4" w:space="0" w:color="auto"/>
              <w:bottom w:val="single" w:sz="4" w:space="0" w:color="auto"/>
              <w:right w:val="single" w:sz="4" w:space="0" w:color="auto"/>
            </w:tcBorders>
            <w:vAlign w:val="center"/>
          </w:tcPr>
          <w:p w14:paraId="365EA501" w14:textId="77777777" w:rsidR="002D16E9" w:rsidRPr="00F02155" w:rsidRDefault="002D16E9" w:rsidP="00B63AA4">
            <w:pPr>
              <w:pStyle w:val="Nivel3"/>
              <w:numPr>
                <w:ilvl w:val="0"/>
                <w:numId w:val="0"/>
              </w:numPr>
              <w:rPr>
                <w:rFonts w:asciiTheme="minorHAnsi" w:hAnsiTheme="minorHAnsi" w:cstheme="minorHAnsi"/>
                <w:sz w:val="16"/>
                <w:szCs w:val="16"/>
              </w:rPr>
            </w:pPr>
            <w:r w:rsidRPr="00F02155">
              <w:rPr>
                <w:rFonts w:asciiTheme="minorHAnsi" w:hAnsiTheme="minorHAnsi" w:cstheme="minorHAnsi"/>
                <w:sz w:val="16"/>
                <w:szCs w:val="16"/>
              </w:rPr>
              <w:t>Possuir QR code no DAM – Documento de arrecadação Municipal.</w:t>
            </w:r>
          </w:p>
        </w:tc>
        <w:tc>
          <w:tcPr>
            <w:tcW w:w="2325" w:type="dxa"/>
            <w:gridSpan w:val="2"/>
            <w:tcBorders>
              <w:top w:val="single" w:sz="4" w:space="0" w:color="auto"/>
              <w:left w:val="single" w:sz="4" w:space="0" w:color="auto"/>
              <w:bottom w:val="single" w:sz="4" w:space="0" w:color="auto"/>
              <w:right w:val="single" w:sz="4" w:space="0" w:color="auto"/>
            </w:tcBorders>
          </w:tcPr>
          <w:p w14:paraId="67ECE9EF"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c>
          <w:tcPr>
            <w:tcW w:w="7598" w:type="dxa"/>
            <w:tcBorders>
              <w:top w:val="single" w:sz="4" w:space="0" w:color="auto"/>
              <w:left w:val="single" w:sz="4" w:space="0" w:color="auto"/>
              <w:bottom w:val="single" w:sz="4" w:space="0" w:color="auto"/>
              <w:right w:val="single" w:sz="4" w:space="0" w:color="auto"/>
            </w:tcBorders>
          </w:tcPr>
          <w:p w14:paraId="06D7561C" w14:textId="77777777" w:rsidR="002D16E9" w:rsidRPr="00F02155" w:rsidRDefault="002D16E9" w:rsidP="00B63AA4">
            <w:pPr>
              <w:jc w:val="both"/>
              <w:rPr>
                <w:rFonts w:asciiTheme="minorHAnsi" w:hAnsiTheme="minorHAnsi" w:cstheme="minorHAnsi"/>
                <w:sz w:val="16"/>
                <w:szCs w:val="16"/>
              </w:rPr>
            </w:pPr>
            <w:r w:rsidRPr="00F02155">
              <w:rPr>
                <w:rFonts w:asciiTheme="minorHAnsi" w:hAnsiTheme="minorHAnsi" w:cstheme="minorHAnsi"/>
                <w:sz w:val="16"/>
                <w:szCs w:val="16"/>
              </w:rPr>
              <w:t>Demonstrar no Sistema.</w:t>
            </w:r>
          </w:p>
        </w:tc>
      </w:tr>
    </w:tbl>
    <w:tbl>
      <w:tblPr>
        <w:tblStyle w:val="TableNormal"/>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9"/>
        <w:gridCol w:w="2323"/>
        <w:gridCol w:w="7360"/>
      </w:tblGrid>
      <w:tr w:rsidR="002D16E9" w:rsidRPr="00F02155" w14:paraId="16524E30" w14:textId="77777777" w:rsidTr="00F02155">
        <w:trPr>
          <w:trHeight w:val="460"/>
        </w:trPr>
        <w:tc>
          <w:tcPr>
            <w:tcW w:w="4209" w:type="dxa"/>
            <w:vAlign w:val="center"/>
          </w:tcPr>
          <w:p w14:paraId="4B72185F" w14:textId="77777777" w:rsidR="002D16E9" w:rsidRPr="00F02155" w:rsidRDefault="002D16E9" w:rsidP="00B63AA4">
            <w:pPr>
              <w:pStyle w:val="TableParagraph"/>
              <w:spacing w:line="229" w:lineRule="exact"/>
              <w:rPr>
                <w:rFonts w:asciiTheme="minorHAnsi" w:eastAsia="Times New Roman" w:hAnsiTheme="minorHAnsi" w:cstheme="minorHAnsi"/>
                <w:sz w:val="16"/>
                <w:szCs w:val="16"/>
                <w:lang w:val="pt-BR"/>
              </w:rPr>
            </w:pPr>
            <w:r w:rsidRPr="00F02155">
              <w:rPr>
                <w:rFonts w:asciiTheme="minorHAnsi" w:hAnsiTheme="minorHAnsi" w:cstheme="minorHAnsi"/>
                <w:b/>
                <w:bCs/>
                <w:sz w:val="16"/>
                <w:szCs w:val="16"/>
                <w:lang w:val="pt-BR"/>
              </w:rPr>
              <w:t>Exigência</w:t>
            </w:r>
          </w:p>
        </w:tc>
        <w:tc>
          <w:tcPr>
            <w:tcW w:w="2323" w:type="dxa"/>
          </w:tcPr>
          <w:p w14:paraId="731DC728" w14:textId="77777777" w:rsidR="002D16E9" w:rsidRPr="00F02155" w:rsidRDefault="002D16E9" w:rsidP="00B63AA4">
            <w:pPr>
              <w:pStyle w:val="TableParagraph"/>
              <w:tabs>
                <w:tab w:val="left" w:pos="2165"/>
              </w:tabs>
              <w:spacing w:before="3" w:line="230" w:lineRule="exact"/>
              <w:rPr>
                <w:rFonts w:asciiTheme="minorHAnsi" w:eastAsia="Times New Roman" w:hAnsiTheme="minorHAnsi" w:cstheme="minorHAnsi"/>
                <w:sz w:val="16"/>
                <w:szCs w:val="16"/>
                <w:lang w:val="pt-BR"/>
              </w:rPr>
            </w:pPr>
            <w:r w:rsidRPr="00F02155">
              <w:rPr>
                <w:rFonts w:asciiTheme="minorHAnsi" w:hAnsiTheme="minorHAnsi" w:cstheme="minorHAnsi"/>
                <w:b/>
                <w:bCs/>
                <w:sz w:val="16"/>
                <w:szCs w:val="16"/>
                <w:lang w:val="pt-BR"/>
              </w:rPr>
              <w:t>Lançamento no sistema</w:t>
            </w:r>
          </w:p>
        </w:tc>
        <w:tc>
          <w:tcPr>
            <w:tcW w:w="7360" w:type="dxa"/>
          </w:tcPr>
          <w:p w14:paraId="586E30C8" w14:textId="77777777" w:rsidR="002D16E9" w:rsidRPr="00F02155" w:rsidRDefault="002D16E9" w:rsidP="00B63AA4">
            <w:pPr>
              <w:pStyle w:val="TableParagraph"/>
              <w:spacing w:before="3" w:line="230" w:lineRule="exact"/>
              <w:rPr>
                <w:rFonts w:asciiTheme="minorHAnsi" w:eastAsia="Times New Roman" w:hAnsiTheme="minorHAnsi" w:cstheme="minorHAnsi"/>
                <w:sz w:val="16"/>
                <w:szCs w:val="16"/>
                <w:lang w:val="pt-BR"/>
              </w:rPr>
            </w:pPr>
            <w:r w:rsidRPr="00F02155">
              <w:rPr>
                <w:rFonts w:asciiTheme="minorHAnsi" w:hAnsiTheme="minorHAnsi" w:cstheme="minorHAnsi"/>
                <w:b/>
                <w:bCs/>
                <w:sz w:val="16"/>
                <w:szCs w:val="16"/>
                <w:lang w:val="pt-BR"/>
              </w:rPr>
              <w:t>Resultado esperado/Forma de comprovação</w:t>
            </w:r>
          </w:p>
        </w:tc>
      </w:tr>
      <w:tr w:rsidR="002D16E9" w:rsidRPr="00F02155" w14:paraId="73A3CED0" w14:textId="77777777" w:rsidTr="00F02155">
        <w:trPr>
          <w:trHeight w:val="1148"/>
        </w:trPr>
        <w:tc>
          <w:tcPr>
            <w:tcW w:w="4209" w:type="dxa"/>
          </w:tcPr>
          <w:p w14:paraId="6E8E3FA2" w14:textId="77777777" w:rsidR="002D16E9" w:rsidRPr="00F02155" w:rsidRDefault="002D16E9" w:rsidP="00B63AA4">
            <w:pPr>
              <w:pStyle w:val="TableParagraph"/>
              <w:spacing w:before="112"/>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lastRenderedPageBreak/>
              <w:t>Permitir a tramitação de processos e documentos entre usuários e usuários, entre departamentos e departamentos e entre usuários e departamentos.</w:t>
            </w:r>
          </w:p>
        </w:tc>
        <w:tc>
          <w:tcPr>
            <w:tcW w:w="2323" w:type="dxa"/>
          </w:tcPr>
          <w:p w14:paraId="622C0C88" w14:textId="77777777" w:rsidR="002D16E9" w:rsidRPr="00F02155" w:rsidRDefault="002D16E9" w:rsidP="00B63AA4">
            <w:pPr>
              <w:pStyle w:val="TableParagraph"/>
              <w:spacing w:line="230"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Cadastrar um processo e tramitar entre usuários e usuários e entre usuários e departamentos.</w:t>
            </w:r>
          </w:p>
        </w:tc>
        <w:tc>
          <w:tcPr>
            <w:tcW w:w="7360" w:type="dxa"/>
          </w:tcPr>
          <w:p w14:paraId="4EE99FC9"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O sistema deverá permitir a tramitação conforme as possibilidades apresentadas.</w:t>
            </w:r>
          </w:p>
        </w:tc>
      </w:tr>
      <w:tr w:rsidR="002D16E9" w:rsidRPr="00F02155" w14:paraId="117F3929" w14:textId="77777777" w:rsidTr="00F02155">
        <w:trPr>
          <w:trHeight w:val="1837"/>
        </w:trPr>
        <w:tc>
          <w:tcPr>
            <w:tcW w:w="4209" w:type="dxa"/>
          </w:tcPr>
          <w:p w14:paraId="6E41F7DF" w14:textId="77777777" w:rsidR="002D16E9" w:rsidRPr="00F02155" w:rsidRDefault="002D16E9" w:rsidP="00B63AA4">
            <w:pPr>
              <w:pStyle w:val="TableParagraph"/>
              <w:rPr>
                <w:rFonts w:asciiTheme="minorHAnsi" w:eastAsia="Times New Roman" w:hAnsiTheme="minorHAnsi" w:cstheme="minorHAnsi"/>
                <w:sz w:val="16"/>
                <w:szCs w:val="16"/>
                <w:lang w:val="pt-BR"/>
              </w:rPr>
            </w:pPr>
          </w:p>
          <w:p w14:paraId="73CF1F05" w14:textId="77777777" w:rsidR="002D16E9" w:rsidRPr="00F02155" w:rsidRDefault="002D16E9" w:rsidP="00B63AA4">
            <w:pPr>
              <w:pStyle w:val="TableParagraph"/>
              <w:spacing w:before="8"/>
              <w:rPr>
                <w:rFonts w:asciiTheme="minorHAnsi" w:eastAsia="Times New Roman" w:hAnsiTheme="minorHAnsi" w:cstheme="minorHAnsi"/>
                <w:sz w:val="16"/>
                <w:szCs w:val="16"/>
                <w:lang w:val="pt-BR"/>
              </w:rPr>
            </w:pPr>
          </w:p>
          <w:p w14:paraId="6BE5EA24" w14:textId="77777777" w:rsidR="002D16E9" w:rsidRPr="00F02155" w:rsidRDefault="002D16E9" w:rsidP="00B63AA4">
            <w:pPr>
              <w:pStyle w:val="TableParagraph"/>
              <w:tabs>
                <w:tab w:val="left" w:pos="3020"/>
              </w:tabs>
              <w:spacing w:before="1"/>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Ser integrado ao sistema de gestão, de forma que processos sejam iniciados automaticamente</w:t>
            </w:r>
            <w:r w:rsidRPr="00F02155">
              <w:rPr>
                <w:rFonts w:asciiTheme="minorHAnsi" w:eastAsia="Times New Roman" w:hAnsiTheme="minorHAnsi" w:cstheme="minorHAnsi"/>
                <w:sz w:val="16"/>
                <w:szCs w:val="16"/>
                <w:lang w:val="pt-BR"/>
              </w:rPr>
              <w:tab/>
              <w:t>conforme parametrização.</w:t>
            </w:r>
          </w:p>
        </w:tc>
        <w:tc>
          <w:tcPr>
            <w:tcW w:w="2323" w:type="dxa"/>
          </w:tcPr>
          <w:p w14:paraId="6E54537F" w14:textId="77777777" w:rsidR="002D16E9" w:rsidRPr="00F02155" w:rsidRDefault="002D16E9" w:rsidP="00B63AA4">
            <w:pPr>
              <w:pStyle w:val="TableParagraph"/>
              <w:tabs>
                <w:tab w:val="left" w:pos="1933"/>
              </w:tabs>
              <w:spacing w:line="228" w:lineRule="exact"/>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w:t>
            </w:r>
            <w:r w:rsidRPr="00F02155">
              <w:rPr>
                <w:rFonts w:asciiTheme="minorHAnsi" w:eastAsia="Times New Roman" w:hAnsiTheme="minorHAnsi" w:cstheme="minorHAnsi"/>
                <w:sz w:val="16"/>
                <w:szCs w:val="16"/>
                <w:lang w:val="pt-BR"/>
              </w:rPr>
              <w:tab/>
              <w:t>um</w:t>
            </w:r>
          </w:p>
          <w:p w14:paraId="3414290C"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lançamento por módulo em no mínimo os seguintes módulos: compras e licitações, almoxarifado,</w:t>
            </w:r>
          </w:p>
          <w:p w14:paraId="04777938" w14:textId="77777777" w:rsidR="002D16E9" w:rsidRPr="00F02155" w:rsidRDefault="002D16E9" w:rsidP="00B63AA4">
            <w:pPr>
              <w:pStyle w:val="TableParagraph"/>
              <w:spacing w:before="6" w:line="228"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contabilidade, folha de pagamento e tributos.</w:t>
            </w:r>
          </w:p>
        </w:tc>
        <w:tc>
          <w:tcPr>
            <w:tcW w:w="7360" w:type="dxa"/>
          </w:tcPr>
          <w:p w14:paraId="7672143C"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Em cada lançamento deverá ser iniciado um processo digital automaticamente.</w:t>
            </w:r>
          </w:p>
        </w:tc>
      </w:tr>
      <w:tr w:rsidR="002D16E9" w:rsidRPr="00F02155" w14:paraId="73E5F2D6" w14:textId="77777777" w:rsidTr="00F02155">
        <w:trPr>
          <w:trHeight w:val="1842"/>
        </w:trPr>
        <w:tc>
          <w:tcPr>
            <w:tcW w:w="4209" w:type="dxa"/>
          </w:tcPr>
          <w:p w14:paraId="58C09B02" w14:textId="77777777" w:rsidR="002D16E9" w:rsidRPr="00F02155" w:rsidRDefault="002D16E9" w:rsidP="00B63AA4">
            <w:pPr>
              <w:pStyle w:val="TableParagraph"/>
              <w:spacing w:before="9"/>
              <w:rPr>
                <w:rFonts w:asciiTheme="minorHAnsi" w:eastAsia="Times New Roman" w:hAnsiTheme="minorHAnsi" w:cstheme="minorHAnsi"/>
                <w:sz w:val="16"/>
                <w:szCs w:val="16"/>
                <w:lang w:val="pt-BR"/>
              </w:rPr>
            </w:pPr>
          </w:p>
          <w:p w14:paraId="70076FA5"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Através de integração com os módulos do sistema de gestão, gerar os documentos nato-digitais e disparar automaticamente para assinatura.</w:t>
            </w:r>
          </w:p>
        </w:tc>
        <w:tc>
          <w:tcPr>
            <w:tcW w:w="2323" w:type="dxa"/>
          </w:tcPr>
          <w:p w14:paraId="6852F790"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 nos demais módulos a emissão de no mínimo os documentos    Nota  de</w:t>
            </w:r>
          </w:p>
          <w:p w14:paraId="51F03B6F" w14:textId="77777777" w:rsidR="002D16E9" w:rsidRPr="00F02155" w:rsidRDefault="002D16E9" w:rsidP="00B63AA4">
            <w:pPr>
              <w:pStyle w:val="TableParagraph"/>
              <w:spacing w:before="4" w:line="228"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Empenho, Nota de Liquidação e Ordem de</w:t>
            </w:r>
          </w:p>
          <w:p w14:paraId="0824EF4A" w14:textId="77777777" w:rsidR="002D16E9" w:rsidRPr="00F02155" w:rsidRDefault="002D16E9" w:rsidP="00B63AA4">
            <w:pPr>
              <w:pStyle w:val="TableParagraph"/>
              <w:spacing w:line="210" w:lineRule="exact"/>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pagamento.</w:t>
            </w:r>
          </w:p>
        </w:tc>
        <w:tc>
          <w:tcPr>
            <w:tcW w:w="7360" w:type="dxa"/>
          </w:tcPr>
          <w:p w14:paraId="0BFC94D2" w14:textId="77777777" w:rsidR="002D16E9" w:rsidRPr="00F02155" w:rsidRDefault="002D16E9" w:rsidP="00B63AA4">
            <w:pPr>
              <w:pStyle w:val="TableParagraph"/>
              <w:tabs>
                <w:tab w:val="left" w:pos="2409"/>
              </w:tabs>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Os documentos deverão ser gerados e disparados automaticamente</w:t>
            </w:r>
            <w:r w:rsidRPr="00F02155">
              <w:rPr>
                <w:rFonts w:asciiTheme="minorHAnsi" w:eastAsia="Times New Roman" w:hAnsiTheme="minorHAnsi" w:cstheme="minorHAnsi"/>
                <w:sz w:val="16"/>
                <w:szCs w:val="16"/>
                <w:lang w:val="pt-BR"/>
              </w:rPr>
              <w:tab/>
              <w:t>para assinatura.</w:t>
            </w:r>
          </w:p>
        </w:tc>
      </w:tr>
      <w:tr w:rsidR="002D16E9" w:rsidRPr="00F02155" w14:paraId="7B0DD1E1" w14:textId="77777777" w:rsidTr="00F02155">
        <w:trPr>
          <w:trHeight w:val="690"/>
        </w:trPr>
        <w:tc>
          <w:tcPr>
            <w:tcW w:w="4209" w:type="dxa"/>
          </w:tcPr>
          <w:p w14:paraId="57A1DE92" w14:textId="77777777" w:rsidR="002D16E9" w:rsidRPr="00F02155" w:rsidRDefault="002D16E9" w:rsidP="00B63AA4">
            <w:pPr>
              <w:pStyle w:val="TableParagraph"/>
              <w:spacing w:before="114"/>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Permitir anexar documentos digitalizados aos processos e documentos.</w:t>
            </w:r>
          </w:p>
        </w:tc>
        <w:tc>
          <w:tcPr>
            <w:tcW w:w="2323" w:type="dxa"/>
          </w:tcPr>
          <w:p w14:paraId="77E4775A" w14:textId="77777777" w:rsidR="002D16E9" w:rsidRPr="00F02155" w:rsidRDefault="002D16E9" w:rsidP="00B63AA4">
            <w:pPr>
              <w:pStyle w:val="TableParagraph"/>
              <w:tabs>
                <w:tab w:val="left" w:pos="1933"/>
              </w:tabs>
              <w:spacing w:before="3" w:line="230"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Adicionar</w:t>
            </w:r>
            <w:r w:rsidRPr="00F02155">
              <w:rPr>
                <w:rFonts w:asciiTheme="minorHAnsi" w:eastAsia="Times New Roman" w:hAnsiTheme="minorHAnsi" w:cstheme="minorHAnsi"/>
                <w:sz w:val="16"/>
                <w:szCs w:val="16"/>
                <w:lang w:val="pt-BR"/>
              </w:rPr>
              <w:tab/>
              <w:t>um documento digitalizado à um processo.</w:t>
            </w:r>
          </w:p>
        </w:tc>
        <w:tc>
          <w:tcPr>
            <w:tcW w:w="7360" w:type="dxa"/>
          </w:tcPr>
          <w:p w14:paraId="12C3C29E" w14:textId="77777777" w:rsidR="002D16E9" w:rsidRPr="00F02155" w:rsidRDefault="002D16E9" w:rsidP="00B63AA4">
            <w:pPr>
              <w:pStyle w:val="TableParagraph"/>
              <w:spacing w:before="3" w:line="230"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O sistema deverá permitir anexar um documento digitalizado ao processo.</w:t>
            </w:r>
          </w:p>
        </w:tc>
      </w:tr>
      <w:tr w:rsidR="002D16E9" w:rsidRPr="00F02155" w14:paraId="36DBFF13" w14:textId="77777777" w:rsidTr="00F02155">
        <w:trPr>
          <w:trHeight w:val="1101"/>
        </w:trPr>
        <w:tc>
          <w:tcPr>
            <w:tcW w:w="4209" w:type="dxa"/>
          </w:tcPr>
          <w:p w14:paraId="5C39A491" w14:textId="77777777" w:rsidR="002D16E9" w:rsidRPr="00F02155" w:rsidRDefault="002D16E9" w:rsidP="00B63AA4">
            <w:pPr>
              <w:pStyle w:val="TableParagraph"/>
              <w:spacing w:before="2" w:line="276"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Possibilitar o gerenciamento de certificados digitais instituídos pela Infraestrutura de Chaves Públicas Brasileira – ICP Brasil.</w:t>
            </w:r>
          </w:p>
        </w:tc>
        <w:tc>
          <w:tcPr>
            <w:tcW w:w="2323" w:type="dxa"/>
          </w:tcPr>
          <w:p w14:paraId="2A6B2405"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Cadastro e importação de certificado digital Padrão ICP Brasil.</w:t>
            </w:r>
          </w:p>
        </w:tc>
        <w:tc>
          <w:tcPr>
            <w:tcW w:w="7360" w:type="dxa"/>
          </w:tcPr>
          <w:p w14:paraId="6B51A962"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O sistema deverá permitir a importação de certificado digital Padrão ICP-Brasil.</w:t>
            </w:r>
          </w:p>
        </w:tc>
      </w:tr>
      <w:tr w:rsidR="002D16E9" w:rsidRPr="00F02155" w14:paraId="3B2F8C38" w14:textId="77777777" w:rsidTr="00F02155">
        <w:trPr>
          <w:trHeight w:val="2203"/>
        </w:trPr>
        <w:tc>
          <w:tcPr>
            <w:tcW w:w="4209" w:type="dxa"/>
          </w:tcPr>
          <w:p w14:paraId="30D55A17"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lastRenderedPageBreak/>
              <w:t>Possibilitar a criação de certificados digitais avançados para os usuários, em conformidade com a Lei nº 14.063/2020 que dispõe entre outros sobre o uso de assinaturas eletrônicas em interações com</w:t>
            </w:r>
          </w:p>
          <w:p w14:paraId="03EDE433" w14:textId="77777777" w:rsidR="002D16E9" w:rsidRPr="00F02155" w:rsidRDefault="002D16E9" w:rsidP="00B63AA4">
            <w:pPr>
              <w:pStyle w:val="TableParagraph"/>
              <w:spacing w:line="255"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entes públicos.</w:t>
            </w:r>
          </w:p>
        </w:tc>
        <w:tc>
          <w:tcPr>
            <w:tcW w:w="2323" w:type="dxa"/>
          </w:tcPr>
          <w:p w14:paraId="585822B6" w14:textId="77777777" w:rsidR="002D16E9" w:rsidRPr="00F02155" w:rsidRDefault="002D16E9" w:rsidP="00B63AA4">
            <w:pPr>
              <w:pStyle w:val="TableParagrap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Gerar certificado digital avançado.</w:t>
            </w:r>
          </w:p>
        </w:tc>
        <w:tc>
          <w:tcPr>
            <w:tcW w:w="7360" w:type="dxa"/>
          </w:tcPr>
          <w:p w14:paraId="48388412" w14:textId="77777777" w:rsidR="002D16E9" w:rsidRPr="00F02155" w:rsidRDefault="002D16E9" w:rsidP="00B63AA4">
            <w:pPr>
              <w:pStyle w:val="TableParagraph"/>
              <w:tabs>
                <w:tab w:val="left" w:pos="1044"/>
                <w:tab w:val="left" w:pos="1614"/>
                <w:tab w:val="left" w:pos="2533"/>
              </w:tabs>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Deverá</w:t>
            </w:r>
            <w:r w:rsidRPr="00F02155">
              <w:rPr>
                <w:rFonts w:asciiTheme="minorHAnsi" w:eastAsia="Times New Roman" w:hAnsiTheme="minorHAnsi" w:cstheme="minorHAnsi"/>
                <w:sz w:val="16"/>
                <w:szCs w:val="16"/>
                <w:lang w:val="pt-BR"/>
              </w:rPr>
              <w:tab/>
              <w:t>ser</w:t>
            </w:r>
            <w:r w:rsidRPr="00F02155">
              <w:rPr>
                <w:rFonts w:asciiTheme="minorHAnsi" w:eastAsia="Times New Roman" w:hAnsiTheme="minorHAnsi" w:cstheme="minorHAnsi"/>
                <w:sz w:val="16"/>
                <w:szCs w:val="16"/>
                <w:lang w:val="pt-BR"/>
              </w:rPr>
              <w:tab/>
              <w:t>gerado</w:t>
            </w:r>
            <w:r w:rsidRPr="00F02155">
              <w:rPr>
                <w:rFonts w:asciiTheme="minorHAnsi" w:eastAsia="Times New Roman" w:hAnsiTheme="minorHAnsi" w:cstheme="minorHAnsi"/>
                <w:sz w:val="16"/>
                <w:szCs w:val="16"/>
                <w:lang w:val="pt-BR"/>
              </w:rPr>
              <w:tab/>
              <w:t>um certificado digital avançado.</w:t>
            </w:r>
          </w:p>
        </w:tc>
      </w:tr>
      <w:tr w:rsidR="002D16E9" w:rsidRPr="00F02155" w14:paraId="7AA81130" w14:textId="77777777" w:rsidTr="00F02155">
        <w:trPr>
          <w:trHeight w:val="1379"/>
        </w:trPr>
        <w:tc>
          <w:tcPr>
            <w:tcW w:w="4209" w:type="dxa"/>
          </w:tcPr>
          <w:p w14:paraId="2A23067A" w14:textId="77777777" w:rsidR="002D16E9" w:rsidRPr="00F02155" w:rsidRDefault="002D16E9" w:rsidP="00B63AA4">
            <w:pPr>
              <w:pStyle w:val="TableParagraph"/>
              <w:spacing w:line="270" w:lineRule="atLeas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Permitir a assinatura digital qualificada de documentos através dos Certificados Digitais Padrão ICP-Brasil importados para o sistema.</w:t>
            </w:r>
          </w:p>
        </w:tc>
        <w:tc>
          <w:tcPr>
            <w:tcW w:w="2323" w:type="dxa"/>
          </w:tcPr>
          <w:p w14:paraId="1CBC50C3" w14:textId="77777777" w:rsidR="002D16E9" w:rsidRPr="00F02155" w:rsidRDefault="002D16E9" w:rsidP="00B63AA4">
            <w:pPr>
              <w:pStyle w:val="TableParagraph"/>
              <w:tabs>
                <w:tab w:val="left" w:pos="1345"/>
              </w:tabs>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Assinatura</w:t>
            </w:r>
            <w:r w:rsidRPr="00F02155">
              <w:rPr>
                <w:rFonts w:asciiTheme="minorHAnsi" w:eastAsia="Times New Roman" w:hAnsiTheme="minorHAnsi" w:cstheme="minorHAnsi"/>
                <w:sz w:val="16"/>
                <w:szCs w:val="16"/>
                <w:lang w:val="pt-BR"/>
              </w:rPr>
              <w:tab/>
              <w:t>eletrônica de documentos.</w:t>
            </w:r>
          </w:p>
        </w:tc>
        <w:tc>
          <w:tcPr>
            <w:tcW w:w="7360" w:type="dxa"/>
          </w:tcPr>
          <w:p w14:paraId="7F730587"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Demonstrar a assinatura eletrônica de documentos utilizando certificado digital Padrão ICP-Brasil.</w:t>
            </w:r>
          </w:p>
        </w:tc>
      </w:tr>
      <w:tr w:rsidR="002D16E9" w:rsidRPr="00F02155" w14:paraId="5A0A0230" w14:textId="77777777" w:rsidTr="00F02155">
        <w:trPr>
          <w:trHeight w:val="1380"/>
        </w:trPr>
        <w:tc>
          <w:tcPr>
            <w:tcW w:w="4209" w:type="dxa"/>
          </w:tcPr>
          <w:p w14:paraId="1CA8561A"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Permitir a assinatura digital avançada de documentos através dos Certificados Digitais Avançados criados pelo usuário</w:t>
            </w:r>
          </w:p>
          <w:p w14:paraId="00FBDA12" w14:textId="77777777" w:rsidR="002D16E9" w:rsidRPr="00F02155" w:rsidRDefault="002D16E9" w:rsidP="00B63AA4">
            <w:pPr>
              <w:pStyle w:val="TableParagraph"/>
              <w:spacing w:line="255"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dentro do sistema.</w:t>
            </w:r>
          </w:p>
        </w:tc>
        <w:tc>
          <w:tcPr>
            <w:tcW w:w="2323" w:type="dxa"/>
          </w:tcPr>
          <w:p w14:paraId="58E9A7F9" w14:textId="77777777" w:rsidR="002D16E9" w:rsidRPr="00F02155" w:rsidRDefault="002D16E9" w:rsidP="00B63AA4">
            <w:pPr>
              <w:pStyle w:val="TableParagraph"/>
              <w:tabs>
                <w:tab w:val="left" w:pos="1345"/>
              </w:tabs>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Assinatura</w:t>
            </w:r>
            <w:r w:rsidRPr="00F02155">
              <w:rPr>
                <w:rFonts w:asciiTheme="minorHAnsi" w:eastAsia="Times New Roman" w:hAnsiTheme="minorHAnsi" w:cstheme="minorHAnsi"/>
                <w:sz w:val="16"/>
                <w:szCs w:val="16"/>
                <w:lang w:val="pt-BR"/>
              </w:rPr>
              <w:tab/>
              <w:t>eletrônica de documentos.</w:t>
            </w:r>
          </w:p>
        </w:tc>
        <w:tc>
          <w:tcPr>
            <w:tcW w:w="7360" w:type="dxa"/>
          </w:tcPr>
          <w:p w14:paraId="16DDE795"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Demonstrar a assinatura eletrônica de documentos utilizando certificado digital padrão avançado.</w:t>
            </w:r>
          </w:p>
        </w:tc>
      </w:tr>
      <w:tr w:rsidR="002D16E9" w:rsidRPr="00F02155" w14:paraId="2E9EB8FF" w14:textId="77777777" w:rsidTr="00F02155">
        <w:trPr>
          <w:trHeight w:val="690"/>
        </w:trPr>
        <w:tc>
          <w:tcPr>
            <w:tcW w:w="4209" w:type="dxa"/>
          </w:tcPr>
          <w:p w14:paraId="4D02DB15" w14:textId="77777777" w:rsidR="002D16E9" w:rsidRPr="00F02155" w:rsidRDefault="002D16E9" w:rsidP="00B63AA4">
            <w:pPr>
              <w:pStyle w:val="TableParagrap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Permitir a assinatura em lote de documentos.</w:t>
            </w:r>
          </w:p>
        </w:tc>
        <w:tc>
          <w:tcPr>
            <w:tcW w:w="2323" w:type="dxa"/>
          </w:tcPr>
          <w:p w14:paraId="019B80D6" w14:textId="77777777" w:rsidR="002D16E9" w:rsidRPr="00F02155" w:rsidRDefault="002D16E9" w:rsidP="00B63AA4">
            <w:pPr>
              <w:pStyle w:val="TableParagrap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Assinatura em lote de documentos.</w:t>
            </w:r>
          </w:p>
        </w:tc>
        <w:tc>
          <w:tcPr>
            <w:tcW w:w="7360" w:type="dxa"/>
          </w:tcPr>
          <w:p w14:paraId="45AA3ACE" w14:textId="77777777" w:rsidR="002D16E9" w:rsidRPr="00F02155" w:rsidRDefault="002D16E9" w:rsidP="00B63AA4">
            <w:pPr>
              <w:pStyle w:val="TableParagraph"/>
              <w:spacing w:before="3" w:line="230"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O sistema deverá permitir realizar a assinatura em lote dos documentos.</w:t>
            </w:r>
          </w:p>
        </w:tc>
      </w:tr>
      <w:tr w:rsidR="002D16E9" w:rsidRPr="00F02155" w14:paraId="53F8C4E0" w14:textId="77777777" w:rsidTr="00F02155">
        <w:trPr>
          <w:trHeight w:val="825"/>
        </w:trPr>
        <w:tc>
          <w:tcPr>
            <w:tcW w:w="4209" w:type="dxa"/>
          </w:tcPr>
          <w:p w14:paraId="1A2BCA82" w14:textId="77777777" w:rsidR="002D16E9" w:rsidRPr="00F02155" w:rsidRDefault="002D16E9" w:rsidP="00B63AA4">
            <w:pPr>
              <w:pStyle w:val="TableParagraph"/>
              <w:spacing w:before="2" w:line="276"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Permitir consulta pública da autenticidade dos documentos assinados.</w:t>
            </w:r>
          </w:p>
        </w:tc>
        <w:tc>
          <w:tcPr>
            <w:tcW w:w="2323" w:type="dxa"/>
          </w:tcPr>
          <w:p w14:paraId="1D0495BA" w14:textId="77777777" w:rsidR="002D16E9" w:rsidRPr="00F02155" w:rsidRDefault="002D16E9" w:rsidP="00B63AA4">
            <w:pPr>
              <w:pStyle w:val="TableParagraph"/>
              <w:tabs>
                <w:tab w:val="left" w:pos="1988"/>
              </w:tabs>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 a consulta da autenticidade</w:t>
            </w:r>
            <w:r w:rsidRPr="00F02155">
              <w:rPr>
                <w:rFonts w:asciiTheme="minorHAnsi" w:eastAsia="Times New Roman" w:hAnsiTheme="minorHAnsi" w:cstheme="minorHAnsi"/>
                <w:sz w:val="16"/>
                <w:szCs w:val="16"/>
                <w:lang w:val="pt-BR"/>
              </w:rPr>
              <w:tab/>
              <w:t>de documentos.</w:t>
            </w:r>
          </w:p>
        </w:tc>
        <w:tc>
          <w:tcPr>
            <w:tcW w:w="7360" w:type="dxa"/>
          </w:tcPr>
          <w:p w14:paraId="53F0B266"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O sistema deverá permitir a consulta da autenticidade do documento.</w:t>
            </w:r>
          </w:p>
        </w:tc>
      </w:tr>
      <w:tr w:rsidR="002D16E9" w:rsidRPr="00F02155" w14:paraId="02E5CA16" w14:textId="77777777" w:rsidTr="00F02155">
        <w:trPr>
          <w:trHeight w:val="460"/>
        </w:trPr>
        <w:tc>
          <w:tcPr>
            <w:tcW w:w="4209" w:type="dxa"/>
            <w:vAlign w:val="center"/>
          </w:tcPr>
          <w:p w14:paraId="15F59E61" w14:textId="77777777" w:rsidR="002D16E9" w:rsidRPr="00F02155" w:rsidRDefault="002D16E9" w:rsidP="00B63AA4">
            <w:pPr>
              <w:pStyle w:val="TableParagraph"/>
              <w:spacing w:line="229" w:lineRule="exact"/>
              <w:rPr>
                <w:rFonts w:asciiTheme="minorHAnsi" w:eastAsia="Times New Roman" w:hAnsiTheme="minorHAnsi" w:cstheme="minorHAnsi"/>
                <w:sz w:val="16"/>
                <w:szCs w:val="16"/>
                <w:lang w:val="pt-BR"/>
              </w:rPr>
            </w:pPr>
            <w:r w:rsidRPr="00F02155">
              <w:rPr>
                <w:rFonts w:asciiTheme="minorHAnsi" w:hAnsiTheme="minorHAnsi" w:cstheme="minorHAnsi"/>
                <w:b/>
                <w:bCs/>
                <w:sz w:val="16"/>
                <w:szCs w:val="16"/>
                <w:lang w:val="pt-BR"/>
              </w:rPr>
              <w:t>Exigência</w:t>
            </w:r>
          </w:p>
        </w:tc>
        <w:tc>
          <w:tcPr>
            <w:tcW w:w="2323" w:type="dxa"/>
          </w:tcPr>
          <w:p w14:paraId="0AC9B42D" w14:textId="77777777" w:rsidR="002D16E9" w:rsidRPr="00F02155" w:rsidRDefault="002D16E9" w:rsidP="00B63AA4">
            <w:pPr>
              <w:pStyle w:val="TableParagraph"/>
              <w:tabs>
                <w:tab w:val="left" w:pos="1967"/>
              </w:tabs>
              <w:spacing w:before="3" w:line="230" w:lineRule="exact"/>
              <w:rPr>
                <w:rFonts w:asciiTheme="minorHAnsi" w:eastAsia="Times New Roman" w:hAnsiTheme="minorHAnsi" w:cstheme="minorHAnsi"/>
                <w:sz w:val="16"/>
                <w:szCs w:val="16"/>
                <w:lang w:val="pt-BR"/>
              </w:rPr>
            </w:pPr>
            <w:r w:rsidRPr="00F02155">
              <w:rPr>
                <w:rFonts w:asciiTheme="minorHAnsi" w:hAnsiTheme="minorHAnsi" w:cstheme="minorHAnsi"/>
                <w:b/>
                <w:bCs/>
                <w:sz w:val="16"/>
                <w:szCs w:val="16"/>
                <w:lang w:val="pt-BR"/>
              </w:rPr>
              <w:t>Lançamento no sistema</w:t>
            </w:r>
          </w:p>
        </w:tc>
        <w:tc>
          <w:tcPr>
            <w:tcW w:w="7360" w:type="dxa"/>
          </w:tcPr>
          <w:p w14:paraId="7711DA04" w14:textId="77777777" w:rsidR="002D16E9" w:rsidRPr="00F02155" w:rsidRDefault="002D16E9" w:rsidP="00B63AA4">
            <w:pPr>
              <w:pStyle w:val="TableParagraph"/>
              <w:spacing w:before="3" w:line="230" w:lineRule="exact"/>
              <w:rPr>
                <w:rFonts w:asciiTheme="minorHAnsi" w:eastAsia="Times New Roman" w:hAnsiTheme="minorHAnsi" w:cstheme="minorHAnsi"/>
                <w:sz w:val="16"/>
                <w:szCs w:val="16"/>
                <w:lang w:val="pt-BR"/>
              </w:rPr>
            </w:pPr>
            <w:r w:rsidRPr="00F02155">
              <w:rPr>
                <w:rFonts w:asciiTheme="minorHAnsi" w:hAnsiTheme="minorHAnsi" w:cstheme="minorHAnsi"/>
                <w:b/>
                <w:bCs/>
                <w:sz w:val="16"/>
                <w:szCs w:val="16"/>
                <w:lang w:val="pt-BR"/>
              </w:rPr>
              <w:t>Resultado esperado/Forma de comprovação</w:t>
            </w:r>
          </w:p>
        </w:tc>
      </w:tr>
      <w:tr w:rsidR="002D16E9" w:rsidRPr="00F02155" w14:paraId="3D280DAC" w14:textId="77777777" w:rsidTr="00F02155">
        <w:trPr>
          <w:trHeight w:val="1101"/>
        </w:trPr>
        <w:tc>
          <w:tcPr>
            <w:tcW w:w="4209" w:type="dxa"/>
          </w:tcPr>
          <w:p w14:paraId="44866092" w14:textId="77777777" w:rsidR="002D16E9" w:rsidRPr="00F02155" w:rsidRDefault="002D16E9" w:rsidP="00B63AA4">
            <w:pPr>
              <w:pStyle w:val="TableParagraph"/>
              <w:tabs>
                <w:tab w:val="left" w:pos="1635"/>
                <w:tab w:val="left" w:pos="2547"/>
              </w:tabs>
              <w:spacing w:before="2" w:line="276"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Permitir o armazenamento em nuvem de documentos nato- digitais</w:t>
            </w:r>
            <w:r w:rsidRPr="00F02155">
              <w:rPr>
                <w:rFonts w:asciiTheme="minorHAnsi" w:eastAsia="Times New Roman" w:hAnsiTheme="minorHAnsi" w:cstheme="minorHAnsi"/>
                <w:sz w:val="16"/>
                <w:szCs w:val="16"/>
                <w:lang w:val="pt-BR"/>
              </w:rPr>
              <w:tab/>
              <w:t>e</w:t>
            </w:r>
            <w:r w:rsidRPr="00F02155">
              <w:rPr>
                <w:rFonts w:asciiTheme="minorHAnsi" w:eastAsia="Times New Roman" w:hAnsiTheme="minorHAnsi" w:cstheme="minorHAnsi"/>
                <w:sz w:val="16"/>
                <w:szCs w:val="16"/>
                <w:lang w:val="pt-BR"/>
              </w:rPr>
              <w:tab/>
              <w:t>documentos digitalizados.</w:t>
            </w:r>
          </w:p>
        </w:tc>
        <w:tc>
          <w:tcPr>
            <w:tcW w:w="2323" w:type="dxa"/>
          </w:tcPr>
          <w:p w14:paraId="72338BD1" w14:textId="77777777" w:rsidR="002D16E9" w:rsidRPr="00F02155" w:rsidRDefault="002D16E9" w:rsidP="00B63AA4">
            <w:pPr>
              <w:pStyle w:val="TableParagraph"/>
              <w:tabs>
                <w:tab w:val="left" w:pos="1988"/>
              </w:tabs>
              <w:spacing w:line="227" w:lineRule="exact"/>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Consulta</w:t>
            </w:r>
            <w:r w:rsidRPr="00F02155">
              <w:rPr>
                <w:rFonts w:asciiTheme="minorHAnsi" w:eastAsia="Times New Roman" w:hAnsiTheme="minorHAnsi" w:cstheme="minorHAnsi"/>
                <w:sz w:val="16"/>
                <w:szCs w:val="16"/>
                <w:lang w:val="pt-BR"/>
              </w:rPr>
              <w:tab/>
              <w:t>de</w:t>
            </w:r>
          </w:p>
          <w:p w14:paraId="3E87CC68" w14:textId="77777777" w:rsidR="002D16E9" w:rsidRPr="00F02155" w:rsidRDefault="002D16E9" w:rsidP="00B63AA4">
            <w:pPr>
              <w:pStyle w:val="TableParagrap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documentos.</w:t>
            </w:r>
          </w:p>
        </w:tc>
        <w:tc>
          <w:tcPr>
            <w:tcW w:w="7360" w:type="dxa"/>
          </w:tcPr>
          <w:p w14:paraId="7AB998CE"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 a consulta de documentos demonstrando os documentos nato-digitais e digitalizados.</w:t>
            </w:r>
          </w:p>
        </w:tc>
      </w:tr>
      <w:tr w:rsidR="002D16E9" w:rsidRPr="00F02155" w14:paraId="4FA39B38" w14:textId="77777777" w:rsidTr="00F02155">
        <w:trPr>
          <w:trHeight w:val="1651"/>
        </w:trPr>
        <w:tc>
          <w:tcPr>
            <w:tcW w:w="4209" w:type="dxa"/>
          </w:tcPr>
          <w:p w14:paraId="44A15C9F" w14:textId="77777777" w:rsidR="002D16E9" w:rsidRPr="00F02155" w:rsidRDefault="002D16E9" w:rsidP="00B63AA4">
            <w:pPr>
              <w:pStyle w:val="TableParagraph"/>
              <w:spacing w:line="276"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lastRenderedPageBreak/>
              <w:t>Possuir integração com os módulos Processo Digital e Portal de Serviços, armazenamento automaticamente os documentos criados e digitalizados, bem como os processos digitais criados.</w:t>
            </w:r>
          </w:p>
        </w:tc>
        <w:tc>
          <w:tcPr>
            <w:tcW w:w="2323" w:type="dxa"/>
          </w:tcPr>
          <w:p w14:paraId="7D6B1121" w14:textId="77777777" w:rsidR="002D16E9" w:rsidRPr="00F02155" w:rsidRDefault="002D16E9" w:rsidP="00B63AA4">
            <w:pPr>
              <w:pStyle w:val="TableParagrap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Demonstrar armazenamento automático.</w:t>
            </w:r>
          </w:p>
        </w:tc>
        <w:tc>
          <w:tcPr>
            <w:tcW w:w="7360" w:type="dxa"/>
          </w:tcPr>
          <w:p w14:paraId="0F7D293C" w14:textId="77777777" w:rsidR="002D16E9" w:rsidRPr="00F02155" w:rsidRDefault="002D16E9" w:rsidP="00B63AA4">
            <w:pPr>
              <w:pStyle w:val="TableParagraph"/>
              <w:tabs>
                <w:tab w:val="left" w:pos="1535"/>
                <w:tab w:val="left" w:pos="2598"/>
              </w:tabs>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Consultar e demonstrar a integração com os demais módulos,</w:t>
            </w:r>
            <w:r w:rsidRPr="00F02155">
              <w:rPr>
                <w:rFonts w:asciiTheme="minorHAnsi" w:eastAsia="Times New Roman" w:hAnsiTheme="minorHAnsi" w:cstheme="minorHAnsi"/>
                <w:sz w:val="16"/>
                <w:szCs w:val="16"/>
                <w:lang w:val="pt-BR"/>
              </w:rPr>
              <w:tab/>
              <w:t>onde</w:t>
            </w:r>
            <w:r w:rsidRPr="00F02155">
              <w:rPr>
                <w:rFonts w:asciiTheme="minorHAnsi" w:eastAsia="Times New Roman" w:hAnsiTheme="minorHAnsi" w:cstheme="minorHAnsi"/>
                <w:sz w:val="16"/>
                <w:szCs w:val="16"/>
                <w:lang w:val="pt-BR"/>
              </w:rPr>
              <w:tab/>
              <w:t>os documentos serão anexados nesses e armazenados automaticamente no módulo.</w:t>
            </w:r>
          </w:p>
        </w:tc>
      </w:tr>
      <w:tr w:rsidR="002D16E9" w:rsidRPr="00F02155" w14:paraId="278FAE34" w14:textId="77777777" w:rsidTr="00F02155">
        <w:trPr>
          <w:trHeight w:val="270"/>
        </w:trPr>
        <w:tc>
          <w:tcPr>
            <w:tcW w:w="4209" w:type="dxa"/>
          </w:tcPr>
          <w:p w14:paraId="52868491" w14:textId="77777777" w:rsidR="002D16E9" w:rsidRPr="00F02155" w:rsidRDefault="002D16E9" w:rsidP="00B63AA4">
            <w:pPr>
              <w:pStyle w:val="TableParagraph"/>
              <w:tabs>
                <w:tab w:val="left" w:pos="1174"/>
                <w:tab w:val="left" w:pos="2201"/>
                <w:tab w:val="left" w:pos="3469"/>
              </w:tabs>
              <w:spacing w:line="251" w:lineRule="exact"/>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Permitir</w:t>
            </w:r>
            <w:r w:rsidRPr="00F02155">
              <w:rPr>
                <w:rFonts w:asciiTheme="minorHAnsi" w:eastAsia="Times New Roman" w:hAnsiTheme="minorHAnsi" w:cstheme="minorHAnsi"/>
                <w:sz w:val="16"/>
                <w:szCs w:val="16"/>
                <w:lang w:val="pt-BR"/>
              </w:rPr>
              <w:tab/>
              <w:t>realizar</w:t>
            </w:r>
            <w:r w:rsidRPr="00F02155">
              <w:rPr>
                <w:rFonts w:asciiTheme="minorHAnsi" w:eastAsia="Times New Roman" w:hAnsiTheme="minorHAnsi" w:cstheme="minorHAnsi"/>
                <w:sz w:val="16"/>
                <w:szCs w:val="16"/>
                <w:lang w:val="pt-BR"/>
              </w:rPr>
              <w:tab/>
              <w:t>download</w:t>
            </w:r>
            <w:r w:rsidRPr="00F02155">
              <w:rPr>
                <w:rFonts w:asciiTheme="minorHAnsi" w:eastAsia="Times New Roman" w:hAnsiTheme="minorHAnsi" w:cstheme="minorHAnsi"/>
                <w:sz w:val="16"/>
                <w:szCs w:val="16"/>
                <w:lang w:val="pt-BR"/>
              </w:rPr>
              <w:tab/>
              <w:t>dos documentos.</w:t>
            </w:r>
          </w:p>
        </w:tc>
        <w:tc>
          <w:tcPr>
            <w:tcW w:w="2323" w:type="dxa"/>
          </w:tcPr>
          <w:p w14:paraId="0D98849F" w14:textId="77777777" w:rsidR="002D16E9" w:rsidRPr="00F02155" w:rsidRDefault="002D16E9" w:rsidP="00B63AA4">
            <w:pPr>
              <w:pStyle w:val="TableParagraph"/>
              <w:spacing w:line="225" w:lineRule="exact"/>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 download de documentos</w:t>
            </w:r>
            <w:r w:rsidRPr="00F02155">
              <w:rPr>
                <w:rFonts w:asciiTheme="minorHAnsi" w:eastAsia="Times New Roman" w:hAnsiTheme="minorHAnsi" w:cstheme="minorHAnsi"/>
                <w:sz w:val="16"/>
                <w:szCs w:val="16"/>
                <w:lang w:val="pt-BR"/>
              </w:rPr>
              <w:tab/>
              <w:t>em nuvem.</w:t>
            </w:r>
          </w:p>
        </w:tc>
        <w:tc>
          <w:tcPr>
            <w:tcW w:w="7360" w:type="dxa"/>
          </w:tcPr>
          <w:p w14:paraId="2F24885A" w14:textId="77777777" w:rsidR="002D16E9" w:rsidRPr="00F02155" w:rsidRDefault="002D16E9" w:rsidP="00B63AA4">
            <w:pPr>
              <w:pStyle w:val="TableParagraph"/>
              <w:spacing w:line="225" w:lineRule="exact"/>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 o download de um documento armazenado no módulo.</w:t>
            </w:r>
          </w:p>
        </w:tc>
      </w:tr>
      <w:tr w:rsidR="002D16E9" w:rsidRPr="00F02155" w14:paraId="306ABBFA" w14:textId="77777777" w:rsidTr="00F02155">
        <w:trPr>
          <w:trHeight w:val="1100"/>
        </w:trPr>
        <w:tc>
          <w:tcPr>
            <w:tcW w:w="4209" w:type="dxa"/>
          </w:tcPr>
          <w:p w14:paraId="4E1ABBA2" w14:textId="77777777" w:rsidR="002D16E9" w:rsidRPr="00F02155" w:rsidRDefault="002D16E9" w:rsidP="00B63AA4">
            <w:pPr>
              <w:pStyle w:val="TableParagraph"/>
              <w:spacing w:before="2" w:line="276"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Possuir recurso de lixeira para concentrar os documentos excluídos, permitindo a sua restauração.</w:t>
            </w:r>
          </w:p>
        </w:tc>
        <w:tc>
          <w:tcPr>
            <w:tcW w:w="2323" w:type="dxa"/>
          </w:tcPr>
          <w:p w14:paraId="729D1F46" w14:textId="77777777" w:rsidR="002D16E9" w:rsidRPr="00F02155" w:rsidRDefault="002D16E9" w:rsidP="00B63AA4">
            <w:pPr>
              <w:pStyle w:val="TableParagraph"/>
              <w:tabs>
                <w:tab w:val="left" w:pos="1988"/>
              </w:tabs>
              <w:spacing w:line="227" w:lineRule="exact"/>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Consulta</w:t>
            </w:r>
            <w:r w:rsidRPr="00F02155">
              <w:rPr>
                <w:rFonts w:asciiTheme="minorHAnsi" w:eastAsia="Times New Roman" w:hAnsiTheme="minorHAnsi" w:cstheme="minorHAnsi"/>
                <w:sz w:val="16"/>
                <w:szCs w:val="16"/>
                <w:lang w:val="pt-BR"/>
              </w:rPr>
              <w:tab/>
              <w:t>de</w:t>
            </w:r>
          </w:p>
          <w:p w14:paraId="10C5B013" w14:textId="77777777" w:rsidR="002D16E9" w:rsidRPr="00F02155" w:rsidRDefault="002D16E9" w:rsidP="00B63AA4">
            <w:pPr>
              <w:pStyle w:val="TableParagrap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documentos na lixeira.</w:t>
            </w:r>
          </w:p>
        </w:tc>
        <w:tc>
          <w:tcPr>
            <w:tcW w:w="7360" w:type="dxa"/>
          </w:tcPr>
          <w:p w14:paraId="0B009542"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 a consulta de documentos movidos para lixeira.</w:t>
            </w:r>
          </w:p>
        </w:tc>
      </w:tr>
      <w:tr w:rsidR="002D16E9" w:rsidRPr="00F02155" w14:paraId="2D3C3100" w14:textId="77777777" w:rsidTr="00F02155">
        <w:trPr>
          <w:trHeight w:val="1098"/>
        </w:trPr>
        <w:tc>
          <w:tcPr>
            <w:tcW w:w="4209" w:type="dxa"/>
          </w:tcPr>
          <w:p w14:paraId="09BA25BD" w14:textId="77777777" w:rsidR="002D16E9" w:rsidRPr="00F02155" w:rsidRDefault="002D16E9" w:rsidP="00B63AA4">
            <w:pPr>
              <w:pStyle w:val="TableParagraph"/>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Possuir ferramentas de organização e buscas dos documentos conforme as</w:t>
            </w:r>
          </w:p>
          <w:p w14:paraId="454674D0" w14:textId="77777777" w:rsidR="002D16E9" w:rsidRPr="00F02155" w:rsidRDefault="002D16E9" w:rsidP="00B63AA4">
            <w:pPr>
              <w:pStyle w:val="TableParagraph"/>
              <w:spacing w:line="255" w:lineRule="exact"/>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necessidades da entidade.</w:t>
            </w:r>
          </w:p>
        </w:tc>
        <w:tc>
          <w:tcPr>
            <w:tcW w:w="2323" w:type="dxa"/>
          </w:tcPr>
          <w:p w14:paraId="3AFC2F65" w14:textId="77777777" w:rsidR="002D16E9" w:rsidRPr="00F02155" w:rsidRDefault="002D16E9" w:rsidP="00B63AA4">
            <w:pPr>
              <w:pStyle w:val="TableParagraph"/>
              <w:tabs>
                <w:tab w:val="left" w:pos="1988"/>
              </w:tabs>
              <w:jc w:val="both"/>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 busca de documentos</w:t>
            </w:r>
            <w:r w:rsidRPr="00F02155">
              <w:rPr>
                <w:rFonts w:asciiTheme="minorHAnsi" w:eastAsia="Times New Roman" w:hAnsiTheme="minorHAnsi" w:cstheme="minorHAnsi"/>
                <w:sz w:val="16"/>
                <w:szCs w:val="16"/>
                <w:lang w:val="pt-BR"/>
              </w:rPr>
              <w:tab/>
              <w:t>no sistema.</w:t>
            </w:r>
          </w:p>
        </w:tc>
        <w:tc>
          <w:tcPr>
            <w:tcW w:w="7360" w:type="dxa"/>
          </w:tcPr>
          <w:p w14:paraId="77B31BBE" w14:textId="77777777" w:rsidR="002D16E9" w:rsidRPr="00F02155" w:rsidRDefault="002D16E9" w:rsidP="00B63AA4">
            <w:pPr>
              <w:pStyle w:val="TableParagraph"/>
              <w:tabs>
                <w:tab w:val="left" w:pos="1207"/>
                <w:tab w:val="left" w:pos="1687"/>
                <w:tab w:val="left" w:pos="2588"/>
              </w:tabs>
              <w:rPr>
                <w:rFonts w:asciiTheme="minorHAnsi" w:eastAsia="Times New Roman" w:hAnsiTheme="minorHAnsi" w:cstheme="minorHAnsi"/>
                <w:sz w:val="16"/>
                <w:szCs w:val="16"/>
                <w:lang w:val="pt-BR"/>
              </w:rPr>
            </w:pPr>
            <w:r w:rsidRPr="00F02155">
              <w:rPr>
                <w:rFonts w:asciiTheme="minorHAnsi" w:eastAsia="Times New Roman" w:hAnsiTheme="minorHAnsi" w:cstheme="minorHAnsi"/>
                <w:sz w:val="16"/>
                <w:szCs w:val="16"/>
                <w:lang w:val="pt-BR"/>
              </w:rPr>
              <w:t>Realizar</w:t>
            </w:r>
            <w:r w:rsidRPr="00F02155">
              <w:rPr>
                <w:rFonts w:asciiTheme="minorHAnsi" w:eastAsia="Times New Roman" w:hAnsiTheme="minorHAnsi" w:cstheme="minorHAnsi"/>
                <w:sz w:val="16"/>
                <w:szCs w:val="16"/>
                <w:lang w:val="pt-BR"/>
              </w:rPr>
              <w:tab/>
              <w:t>a</w:t>
            </w:r>
            <w:r w:rsidRPr="00F02155">
              <w:rPr>
                <w:rFonts w:asciiTheme="minorHAnsi" w:eastAsia="Times New Roman" w:hAnsiTheme="minorHAnsi" w:cstheme="minorHAnsi"/>
                <w:sz w:val="16"/>
                <w:szCs w:val="16"/>
                <w:lang w:val="pt-BR"/>
              </w:rPr>
              <w:tab/>
              <w:t>busca</w:t>
            </w:r>
            <w:r w:rsidRPr="00F02155">
              <w:rPr>
                <w:rFonts w:asciiTheme="minorHAnsi" w:eastAsia="Times New Roman" w:hAnsiTheme="minorHAnsi" w:cstheme="minorHAnsi"/>
                <w:sz w:val="16"/>
                <w:szCs w:val="16"/>
                <w:lang w:val="pt-BR"/>
              </w:rPr>
              <w:tab/>
              <w:t>de documentos através de filtros.</w:t>
            </w:r>
          </w:p>
        </w:tc>
      </w:tr>
    </w:tbl>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5"/>
        <w:gridCol w:w="1559"/>
        <w:gridCol w:w="7088"/>
      </w:tblGrid>
      <w:tr w:rsidR="002D16E9" w:rsidRPr="00F02155" w14:paraId="0CCCD46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00733FC5" w14:textId="77777777" w:rsidR="002D16E9" w:rsidRPr="00F02155" w:rsidRDefault="002D16E9" w:rsidP="00B63AA4">
            <w:pPr>
              <w:jc w:val="both"/>
              <w:rPr>
                <w:rFonts w:cstheme="minorHAnsi"/>
                <w:sz w:val="16"/>
                <w:szCs w:val="16"/>
              </w:rPr>
            </w:pPr>
            <w:r w:rsidRPr="00F02155">
              <w:rPr>
                <w:rFonts w:cstheme="minorHAnsi"/>
                <w:sz w:val="16"/>
                <w:szCs w:val="16"/>
              </w:rPr>
              <w:t xml:space="preserve">7.7.5.1.16 Exigências a serem comprovadas na Prova de Conceito para o Módulo: </w:t>
            </w:r>
            <w:r w:rsidRPr="00F02155">
              <w:rPr>
                <w:rFonts w:cstheme="minorHAnsi"/>
                <w:b/>
                <w:bCs/>
                <w:sz w:val="16"/>
                <w:szCs w:val="16"/>
              </w:rPr>
              <w:t xml:space="preserve">Auditoria Eletrônica de Contas </w:t>
            </w:r>
          </w:p>
        </w:tc>
        <w:tc>
          <w:tcPr>
            <w:tcW w:w="1559" w:type="dxa"/>
            <w:tcBorders>
              <w:top w:val="single" w:sz="4" w:space="0" w:color="auto"/>
              <w:left w:val="single" w:sz="4" w:space="0" w:color="auto"/>
              <w:bottom w:val="single" w:sz="4" w:space="0" w:color="auto"/>
              <w:right w:val="single" w:sz="4" w:space="0" w:color="auto"/>
            </w:tcBorders>
          </w:tcPr>
          <w:p w14:paraId="60621FDD" w14:textId="77777777" w:rsidR="002D16E9" w:rsidRPr="00F02155" w:rsidRDefault="002D16E9" w:rsidP="00B63AA4">
            <w:pPr>
              <w:jc w:val="both"/>
              <w:rPr>
                <w:rFonts w:cstheme="minorHAnsi"/>
                <w:sz w:val="16"/>
                <w:szCs w:val="16"/>
              </w:rPr>
            </w:pPr>
          </w:p>
        </w:tc>
        <w:tc>
          <w:tcPr>
            <w:tcW w:w="7088" w:type="dxa"/>
            <w:tcBorders>
              <w:top w:val="single" w:sz="4" w:space="0" w:color="auto"/>
              <w:left w:val="single" w:sz="4" w:space="0" w:color="auto"/>
              <w:bottom w:val="single" w:sz="4" w:space="0" w:color="auto"/>
              <w:right w:val="single" w:sz="4" w:space="0" w:color="auto"/>
            </w:tcBorders>
          </w:tcPr>
          <w:p w14:paraId="2F6D3D13" w14:textId="77777777" w:rsidR="002D16E9" w:rsidRPr="00F02155" w:rsidRDefault="002D16E9" w:rsidP="00B63AA4">
            <w:pPr>
              <w:jc w:val="both"/>
              <w:rPr>
                <w:rFonts w:cstheme="minorHAnsi"/>
                <w:sz w:val="16"/>
                <w:szCs w:val="16"/>
              </w:rPr>
            </w:pPr>
          </w:p>
        </w:tc>
      </w:tr>
      <w:tr w:rsidR="002D16E9" w:rsidRPr="00F02155" w14:paraId="1D2AB4A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tcPr>
          <w:p w14:paraId="28FD265F" w14:textId="77777777" w:rsidR="002D16E9" w:rsidRPr="00F02155" w:rsidRDefault="002D16E9" w:rsidP="00B63AA4">
            <w:pPr>
              <w:jc w:val="both"/>
              <w:rPr>
                <w:rFonts w:cstheme="minorHAnsi"/>
                <w:b/>
                <w:sz w:val="16"/>
                <w:szCs w:val="16"/>
              </w:rPr>
            </w:pPr>
            <w:r w:rsidRPr="00F02155">
              <w:rPr>
                <w:rFonts w:cstheme="minorHAnsi"/>
                <w:b/>
                <w:sz w:val="16"/>
                <w:szCs w:val="16"/>
              </w:rPr>
              <w:t xml:space="preserve">MÓDULO AUDITORIA ELETRÔNICA DE CONTAS </w:t>
            </w:r>
          </w:p>
        </w:tc>
        <w:tc>
          <w:tcPr>
            <w:tcW w:w="1559" w:type="dxa"/>
            <w:tcBorders>
              <w:top w:val="single" w:sz="4" w:space="0" w:color="auto"/>
              <w:left w:val="single" w:sz="4" w:space="0" w:color="auto"/>
              <w:bottom w:val="single" w:sz="4" w:space="0" w:color="auto"/>
              <w:right w:val="single" w:sz="4" w:space="0" w:color="auto"/>
            </w:tcBorders>
          </w:tcPr>
          <w:p w14:paraId="12B5D1C6" w14:textId="77777777" w:rsidR="002D16E9" w:rsidRPr="00F02155" w:rsidRDefault="002D16E9" w:rsidP="00B63AA4">
            <w:pPr>
              <w:jc w:val="both"/>
              <w:rPr>
                <w:rFonts w:cstheme="minorHAnsi"/>
                <w:b/>
                <w:sz w:val="16"/>
                <w:szCs w:val="16"/>
              </w:rPr>
            </w:pPr>
          </w:p>
        </w:tc>
        <w:tc>
          <w:tcPr>
            <w:tcW w:w="7088" w:type="dxa"/>
            <w:tcBorders>
              <w:top w:val="single" w:sz="4" w:space="0" w:color="auto"/>
              <w:left w:val="single" w:sz="4" w:space="0" w:color="auto"/>
              <w:bottom w:val="single" w:sz="4" w:space="0" w:color="auto"/>
              <w:right w:val="single" w:sz="4" w:space="0" w:color="auto"/>
            </w:tcBorders>
          </w:tcPr>
          <w:p w14:paraId="643D4270" w14:textId="77777777" w:rsidR="002D16E9" w:rsidRPr="00F02155" w:rsidRDefault="002D16E9" w:rsidP="00B63AA4">
            <w:pPr>
              <w:jc w:val="both"/>
              <w:rPr>
                <w:rFonts w:cstheme="minorHAnsi"/>
                <w:b/>
                <w:sz w:val="16"/>
                <w:szCs w:val="16"/>
              </w:rPr>
            </w:pPr>
          </w:p>
        </w:tc>
      </w:tr>
      <w:tr w:rsidR="002D16E9" w:rsidRPr="00F02155" w14:paraId="642429DB"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tcPr>
          <w:p w14:paraId="0A614F13"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Os relatórios e análises eletrônicas dos dados coletados deverão, obrigatoriamente, seguir os parâmetros da legislação em vigor e pertinente a cada item que compõe o escopo dos processos de exame de prestação de contas anuais, nos mesmos moldes e critérios de exames utilizados pelo TCE/MG, notadamente os estabelecidos no Comunicado Sicom 14/2018, na Instrução Normativa 04/2017 e suas respectivas atualizações. Cabe ao licitante desenvolver os layouts e especificações dos relatórios e análises, desde que estes atendam às diretrizes do exame de contas adotadas pelo TCE/MG.</w:t>
            </w:r>
          </w:p>
          <w:p w14:paraId="52234EAA" w14:textId="77777777" w:rsidR="002D16E9" w:rsidRPr="00F02155" w:rsidRDefault="002D16E9" w:rsidP="00B63AA4">
            <w:pPr>
              <w:jc w:val="both"/>
              <w:rPr>
                <w:rFonts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F8DA38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67C74EB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1611BA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tcPr>
          <w:p w14:paraId="5A66B32A"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lastRenderedPageBreak/>
              <w:t>O sistema de que trata o item 1.1 deverá estar disponível online e ter controle de acessos autorizado por usuário e senha, indicados pelo Município. O número de usuários e acessos ao sistema deverá ser ilimitado.</w:t>
            </w:r>
          </w:p>
        </w:tc>
        <w:tc>
          <w:tcPr>
            <w:tcW w:w="1559" w:type="dxa"/>
            <w:tcBorders>
              <w:top w:val="single" w:sz="4" w:space="0" w:color="auto"/>
              <w:left w:val="single" w:sz="4" w:space="0" w:color="auto"/>
              <w:bottom w:val="single" w:sz="4" w:space="0" w:color="auto"/>
              <w:right w:val="single" w:sz="4" w:space="0" w:color="auto"/>
            </w:tcBorders>
          </w:tcPr>
          <w:p w14:paraId="30F42EB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22B1283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20BFA3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056F9730"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 sistema online e integrado deverá possibilitar a filtragem de dados, a impressão e a geração dos relatórios em formato pdf.</w:t>
            </w:r>
          </w:p>
        </w:tc>
        <w:tc>
          <w:tcPr>
            <w:tcW w:w="1559" w:type="dxa"/>
            <w:tcBorders>
              <w:top w:val="single" w:sz="4" w:space="0" w:color="auto"/>
              <w:left w:val="single" w:sz="4" w:space="0" w:color="auto"/>
              <w:bottom w:val="single" w:sz="4" w:space="0" w:color="auto"/>
              <w:right w:val="single" w:sz="4" w:space="0" w:color="auto"/>
            </w:tcBorders>
          </w:tcPr>
          <w:p w14:paraId="2507D00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37C4555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5DB2913"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208BB45A"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A emissão dos relatórios e análises eletrônicas deverá ter periodicidade mensal e estes contemplarão, no mínimo, as seguintes informações:</w:t>
            </w:r>
          </w:p>
        </w:tc>
        <w:tc>
          <w:tcPr>
            <w:tcW w:w="1559" w:type="dxa"/>
            <w:tcBorders>
              <w:top w:val="single" w:sz="4" w:space="0" w:color="auto"/>
              <w:left w:val="single" w:sz="4" w:space="0" w:color="auto"/>
              <w:bottom w:val="single" w:sz="4" w:space="0" w:color="auto"/>
              <w:right w:val="single" w:sz="4" w:space="0" w:color="auto"/>
            </w:tcBorders>
          </w:tcPr>
          <w:p w14:paraId="2A92B16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58AC523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BA2390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23C3ABF9"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Controle de Execução Orçamentária e Financeira – Controle Contábil, com os seguintes relatórios e análises:</w:t>
            </w:r>
          </w:p>
        </w:tc>
        <w:tc>
          <w:tcPr>
            <w:tcW w:w="1559" w:type="dxa"/>
            <w:tcBorders>
              <w:top w:val="single" w:sz="4" w:space="0" w:color="auto"/>
              <w:left w:val="single" w:sz="4" w:space="0" w:color="auto"/>
              <w:bottom w:val="single" w:sz="4" w:space="0" w:color="auto"/>
              <w:right w:val="single" w:sz="4" w:space="0" w:color="auto"/>
            </w:tcBorders>
          </w:tcPr>
          <w:p w14:paraId="24A942C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0C73A58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91DE05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2973C872" w14:textId="77777777" w:rsidR="002D16E9" w:rsidRPr="00F02155" w:rsidRDefault="002D16E9" w:rsidP="00B63AA4">
            <w:pPr>
              <w:tabs>
                <w:tab w:val="left" w:pos="691"/>
              </w:tabs>
              <w:spacing w:line="309" w:lineRule="auto"/>
              <w:ind w:right="328"/>
              <w:rPr>
                <w:rFonts w:cstheme="minorHAnsi"/>
                <w:sz w:val="16"/>
                <w:szCs w:val="16"/>
              </w:rPr>
            </w:pPr>
            <w:r w:rsidRPr="00F02155">
              <w:rPr>
                <w:rFonts w:cstheme="minorHAnsi"/>
                <w:sz w:val="16"/>
                <w:szCs w:val="16"/>
              </w:rPr>
              <w:t>Controle e Análise de Créditos Orçamentários e Adicionais:</w:t>
            </w:r>
          </w:p>
          <w:p w14:paraId="59DD88A4"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Objetivo: Verificar o cumprimento dos artigos 42, 43 e 59 da Lei Federal n° 4.320/64, seguindo, obrigatoriamente, as normas fixadas e atualizadas pelo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22CFE38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1C57A33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786CAC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3A33E4D0" w14:textId="77777777" w:rsidR="002D16E9" w:rsidRPr="00F02155" w:rsidRDefault="002D16E9" w:rsidP="00B63AA4">
            <w:pPr>
              <w:tabs>
                <w:tab w:val="left" w:pos="691"/>
              </w:tabs>
              <w:spacing w:line="309" w:lineRule="auto"/>
              <w:ind w:right="328"/>
              <w:rPr>
                <w:rFonts w:cstheme="minorHAnsi"/>
                <w:sz w:val="16"/>
                <w:szCs w:val="16"/>
              </w:rPr>
            </w:pPr>
            <w:r w:rsidRPr="00F02155">
              <w:rPr>
                <w:rFonts w:cstheme="minorHAnsi"/>
                <w:sz w:val="16"/>
                <w:szCs w:val="16"/>
              </w:rPr>
              <w:t>Créditos Suplementares – relatórios e análises mensais relativos a:</w:t>
            </w:r>
          </w:p>
          <w:p w14:paraId="73DDC16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monitoramento dos valores e percentuais autorizados, executados e de saldos disponíveis, sejam com base na LOA ou em leis específicas; </w:t>
            </w:r>
          </w:p>
          <w:p w14:paraId="1D523F7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vinculação entre leis e respectivos decretos e seus saldos;</w:t>
            </w:r>
          </w:p>
          <w:p w14:paraId="7759ECE1"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apuração e totalização das origens de recursos utilizadas para abertura de créditos suplementares;</w:t>
            </w:r>
          </w:p>
          <w:p w14:paraId="4FE17178"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apontamento de possíveis irregularidades e/ou inconsistências em quaisquer dos itens analisados;</w:t>
            </w:r>
          </w:p>
          <w:p w14:paraId="16CADAA5"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e)</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w:t>
            </w:r>
            <w:r w:rsidRPr="00F02155">
              <w:rPr>
                <w:rFonts w:cstheme="minorHAnsi"/>
                <w:sz w:val="16"/>
                <w:szCs w:val="16"/>
              </w:rPr>
              <w:lastRenderedPageBreak/>
              <w:t>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7F329B71"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5382446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4FF972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191D35D1"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Créditos Especiais, Suplementação de Créditos Especiais, Reabertura de Créditos Especiais, Créditos Extraordinários e Alteração de Fontes de Recursos – relatórios e análises mensais relativos a:</w:t>
            </w:r>
          </w:p>
          <w:p w14:paraId="10A6556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vinculação entre leis e respectivos decretos e seus saldos;</w:t>
            </w:r>
          </w:p>
          <w:p w14:paraId="58269539"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apuração e totalização das origens de recursos utilizadas para abertura dos créditos;</w:t>
            </w:r>
          </w:p>
          <w:p w14:paraId="5B3798E0"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apontamento de possíveis irregularidades e/ou inconsistências em quaisquer dos itens analisados;</w:t>
            </w:r>
          </w:p>
          <w:p w14:paraId="7EF0BC29"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d)</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746F7B9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73E50BB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7E2FAA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C561F50" w14:textId="77777777" w:rsidR="002D16E9" w:rsidRPr="00F02155" w:rsidRDefault="002D16E9" w:rsidP="00B63AA4">
            <w:pPr>
              <w:tabs>
                <w:tab w:val="left" w:pos="691"/>
              </w:tabs>
              <w:spacing w:line="309" w:lineRule="auto"/>
              <w:ind w:right="328"/>
              <w:rPr>
                <w:rFonts w:cstheme="minorHAnsi"/>
                <w:sz w:val="16"/>
                <w:szCs w:val="16"/>
              </w:rPr>
            </w:pPr>
            <w:r w:rsidRPr="00F02155">
              <w:rPr>
                <w:rFonts w:cstheme="minorHAnsi"/>
                <w:sz w:val="16"/>
                <w:szCs w:val="16"/>
              </w:rPr>
              <w:t>Créditos Adicionais Abertos por Excesso de Arrecadação – relatórios e análises mensais relativos a:</w:t>
            </w:r>
          </w:p>
          <w:p w14:paraId="1EFC14B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utilização e controle de saldos de excesso de arrecadação para abertura de créditos adicionais, por fontes de recursos;</w:t>
            </w:r>
          </w:p>
          <w:p w14:paraId="47B42D83"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verificação de empenhamento de despesas sem recursos orçamentários para sua cobertura;</w:t>
            </w:r>
          </w:p>
          <w:p w14:paraId="6642E3C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apontamento de possíveis irregularidades e/ou inconsistências em quaisquer dos itens analisados;</w:t>
            </w:r>
          </w:p>
          <w:p w14:paraId="2F29971F"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p w14:paraId="699758D3" w14:textId="77777777" w:rsidR="002D16E9" w:rsidRPr="00F02155" w:rsidRDefault="002D16E9" w:rsidP="00B63AA4">
            <w:pPr>
              <w:tabs>
                <w:tab w:val="left" w:pos="691"/>
              </w:tabs>
              <w:spacing w:line="309" w:lineRule="auto"/>
              <w:ind w:right="328"/>
              <w:jc w:val="both"/>
              <w:rPr>
                <w:rFonts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E378B50"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63E8752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C672A8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09B706A8"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Créditos Adicionais Abertos por Superavit Financeiro – relatórios e análises mensais relativos a:</w:t>
            </w:r>
          </w:p>
          <w:p w14:paraId="4D8705A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identificação, utilização e controle de saldos de superavit financeiro apurado em Balanço Patrimonial do exercício anterior para abertura de créditos adicionais, por fontes de recursos;</w:t>
            </w:r>
          </w:p>
          <w:p w14:paraId="4FF13229"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verificação de empenhamento de despesas sem recursos orçamentários para sua cobertura;</w:t>
            </w:r>
          </w:p>
          <w:p w14:paraId="731E1BD8"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os procedimentos realizados nas alíneas a e b deste item devem, obrigatoriamente, serem realizados através dos dados constantes nos módulos Sicom DCASP, Sicom Balancete e Sicom AM;</w:t>
            </w:r>
          </w:p>
          <w:p w14:paraId="651F1C3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identificação e comparação dos saldos de superavit financeiro apurados por fontes de recursos nos módulos Sicom DCASP, Sicom Balancete e Sicom AM, com a indicação de possíveis divergências entre os dados examinados;</w:t>
            </w:r>
          </w:p>
          <w:p w14:paraId="758A2F70"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e)</w:t>
            </w:r>
            <w:r w:rsidRPr="00F02155">
              <w:rPr>
                <w:rFonts w:cstheme="minorHAnsi"/>
                <w:sz w:val="16"/>
                <w:szCs w:val="16"/>
              </w:rPr>
              <w:t xml:space="preserve"> apontamento de possíveis irregularidades e/ou inconsistências em quaisquer dos itens analisados;</w:t>
            </w:r>
          </w:p>
          <w:p w14:paraId="514AC423"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f)</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3C5354A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63E3274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D9FDC2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3CD88046" w14:textId="77777777" w:rsidR="002D16E9" w:rsidRPr="00F02155" w:rsidRDefault="002D16E9" w:rsidP="00B63AA4">
            <w:pPr>
              <w:tabs>
                <w:tab w:val="left" w:pos="691"/>
              </w:tabs>
              <w:spacing w:line="309" w:lineRule="auto"/>
              <w:ind w:right="328"/>
              <w:rPr>
                <w:rFonts w:cstheme="minorHAnsi"/>
                <w:sz w:val="16"/>
                <w:szCs w:val="16"/>
              </w:rPr>
            </w:pPr>
            <w:r w:rsidRPr="00F02155">
              <w:rPr>
                <w:rFonts w:cstheme="minorHAnsi"/>
                <w:sz w:val="16"/>
                <w:szCs w:val="16"/>
              </w:rPr>
              <w:t>Créditos Disponíveis – relatórios e análises mensais relativos a:</w:t>
            </w:r>
          </w:p>
          <w:p w14:paraId="58BDCC7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cruzamento de informações relativas aos créditos orçamentários autorizados e despesas empenhadas pelos valores globais, com a identificação de possíveis despesas excedentes por fontes de recursos;</w:t>
            </w:r>
          </w:p>
          <w:p w14:paraId="045A565D"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as análises descritas na alínea a deste item devem, obrigatoriamente, serem realizadas independentemente se o orçamento do Município for elaborado por modalidade de aplicação ou elemento de despesa;</w:t>
            </w:r>
          </w:p>
          <w:p w14:paraId="18AFF2C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lastRenderedPageBreak/>
              <w:t>c)</w:t>
            </w:r>
            <w:r w:rsidRPr="00F02155">
              <w:rPr>
                <w:rFonts w:cstheme="minorHAnsi"/>
                <w:sz w:val="16"/>
                <w:szCs w:val="16"/>
              </w:rPr>
              <w:t xml:space="preserve"> apontamento de possíveis irregularidades e/ou inconsistências em quaisquer dos itens analisados;</w:t>
            </w:r>
          </w:p>
          <w:p w14:paraId="31023AC0"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p w14:paraId="3D94ABE5" w14:textId="77777777" w:rsidR="002D16E9" w:rsidRPr="00F02155" w:rsidRDefault="002D16E9" w:rsidP="00B63AA4">
            <w:pPr>
              <w:tabs>
                <w:tab w:val="left" w:pos="691"/>
              </w:tabs>
              <w:spacing w:line="309" w:lineRule="auto"/>
              <w:ind w:right="328"/>
              <w:jc w:val="both"/>
              <w:rPr>
                <w:rFonts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B93495C"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2C7207B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58A88F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68CD1BEE" w14:textId="77777777" w:rsidR="002D16E9" w:rsidRPr="00F02155" w:rsidRDefault="002D16E9" w:rsidP="00B63AA4">
            <w:pPr>
              <w:tabs>
                <w:tab w:val="left" w:pos="691"/>
              </w:tabs>
              <w:spacing w:line="309" w:lineRule="auto"/>
              <w:ind w:right="328"/>
              <w:rPr>
                <w:rFonts w:cstheme="minorHAnsi"/>
                <w:sz w:val="16"/>
                <w:szCs w:val="16"/>
              </w:rPr>
            </w:pPr>
            <w:r w:rsidRPr="00F02155">
              <w:rPr>
                <w:rFonts w:cstheme="minorHAnsi"/>
                <w:sz w:val="16"/>
                <w:szCs w:val="16"/>
              </w:rPr>
              <w:t>Acréscimos e Reduções em Fontes Incompatíveis – relatórios e análises mensais relativos a:</w:t>
            </w:r>
          </w:p>
          <w:p w14:paraId="1FB564E9"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verificação da ocorrência de acréscimos e reduções em fontes incompatíveis na abertura de créditos adicionais, bem como nas realocações orçamentárias (Remanejamento, Transposição e Transferência);</w:t>
            </w:r>
          </w:p>
          <w:p w14:paraId="0CED0442"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apontamento de possíveis irregularidades e/ou inconsistências em quaisquer dos itens analisados;</w:t>
            </w:r>
          </w:p>
          <w:p w14:paraId="7BC901A2"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p w14:paraId="6950A3C1" w14:textId="77777777" w:rsidR="002D16E9" w:rsidRPr="00F02155" w:rsidRDefault="002D16E9" w:rsidP="00B63AA4">
            <w:pPr>
              <w:tabs>
                <w:tab w:val="left" w:pos="691"/>
              </w:tabs>
              <w:spacing w:line="309" w:lineRule="auto"/>
              <w:ind w:right="328"/>
              <w:jc w:val="both"/>
              <w:rPr>
                <w:rFonts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5A6FF5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029EEA2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D6A368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EB4D2DB"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Realocações Orçamentárias – relatórios e análises mensais relativos a:</w:t>
            </w:r>
          </w:p>
          <w:p w14:paraId="0A0A00B7"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identificação dos Remanejamentos, Transposições e Transferência, com vinculação entre a lei autorizativa e seus respectivos decretos e totalização por tipo de Realocação;</w:t>
            </w:r>
          </w:p>
          <w:p w14:paraId="3CCA2833"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reclassificação de realocações orçamentárias informadas em desacordo com o estabelecido no Comunicado Sicom 14/2018 e suas atualizações;</w:t>
            </w:r>
          </w:p>
          <w:p w14:paraId="3274FD73"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lastRenderedPageBreak/>
              <w:t>c)</w:t>
            </w:r>
            <w:r w:rsidRPr="00F02155">
              <w:rPr>
                <w:rFonts w:cstheme="minorHAnsi"/>
                <w:sz w:val="16"/>
                <w:szCs w:val="16"/>
              </w:rPr>
              <w:t xml:space="preserve"> apontamento de possíveis irregularidades e/ou inconsistências em quaisquer dos itens analisados;</w:t>
            </w:r>
          </w:p>
          <w:p w14:paraId="4D2C0536"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d)</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2CD0B9B1"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5E70834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C68340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0EBAC82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Repasse Efetuado pelo Poder Executivo ao Poder Legislativo:</w:t>
            </w:r>
          </w:p>
          <w:p w14:paraId="2E9DB50C"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Objetivo: Verificar o cumprimento do Artigo 29-A da Constituição Federal, seguindo, obrigatoriamente, as normas fixadas e atualizadas pelo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7337534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2C82439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61C6AE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649FC1A9"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Relatórios e análises mensais relativos a:</w:t>
            </w:r>
          </w:p>
          <w:p w14:paraId="5FD54C2E"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da receita base de cálculo para o repasse ao Legislativo Municipal, de acordo com a arrecadação do exercício anterior e o limite estabelecido nos incisos I, II, III, IV, V e VI c/c o inciso I do § 2º do Artigo 29-A da Constituição da República;</w:t>
            </w:r>
          </w:p>
          <w:p w14:paraId="14D86E1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cálculo do repasse ao Legislativo Municipal a ser considerado para fins do limite previsto no Artigo 29-A da Constituição Federal;</w:t>
            </w:r>
          </w:p>
          <w:p w14:paraId="4E04E32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a apuração realizada na alínea a deste item deve, obrigatoriamente, ser realizados através dos dados enviados via Sicom pela Prefeitura Municipal e pela Câmara Municipal;</w:t>
            </w:r>
          </w:p>
          <w:p w14:paraId="2C8AB40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identificação e comparação dos valores informados pelo Poder Executivo e pelo Poder Legislativo, com a indicação de possíveis divergências entre os dados examinados;</w:t>
            </w:r>
          </w:p>
          <w:p w14:paraId="6029ED4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e)</w:t>
            </w:r>
            <w:r w:rsidRPr="00F02155">
              <w:rPr>
                <w:rFonts w:cstheme="minorHAnsi"/>
                <w:sz w:val="16"/>
                <w:szCs w:val="16"/>
              </w:rPr>
              <w:t xml:space="preserve"> apontamento de possíveis irregularidades e/ou inconsistências em quaisquer dos itens analisados;</w:t>
            </w:r>
          </w:p>
          <w:p w14:paraId="43808A1E"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f)</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w:t>
            </w:r>
            <w:r w:rsidRPr="00F02155">
              <w:rPr>
                <w:rFonts w:cstheme="minorHAnsi"/>
                <w:sz w:val="16"/>
                <w:szCs w:val="16"/>
              </w:rPr>
              <w:lastRenderedPageBreak/>
              <w:t>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353F8C1F"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61EF585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0B7FE9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7B3DF85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Aplicação no Ensino</w:t>
            </w:r>
          </w:p>
          <w:p w14:paraId="136CBB9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Objetivo: Verificar o cumprimento do Artigo 212 da Constituição Federal, seguindo, obrigatoriamente, as normas fixadas e atualizadas pelo Tribunal de Contas do Estado de Minas Gerais.</w:t>
            </w:r>
          </w:p>
          <w:p w14:paraId="4D660459" w14:textId="77777777" w:rsidR="002D16E9" w:rsidRPr="00F02155" w:rsidRDefault="002D16E9" w:rsidP="00B63AA4">
            <w:pPr>
              <w:tabs>
                <w:tab w:val="left" w:pos="691"/>
              </w:tabs>
              <w:spacing w:line="309" w:lineRule="auto"/>
              <w:ind w:right="328"/>
              <w:jc w:val="both"/>
              <w:rPr>
                <w:rFonts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DC1986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6700B1F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A88401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DAEA0A0"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Relatórios e análises mensais relativos a:</w:t>
            </w:r>
          </w:p>
          <w:p w14:paraId="3F54F5B0"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da receita base de cálculo para aplicação do percentual mínimo em despesas com manutenção e desenvolvimento do Ensino;</w:t>
            </w:r>
          </w:p>
          <w:p w14:paraId="3962396E"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apuração das despesas com manutenção e desenvolvimento do Ensino;</w:t>
            </w:r>
          </w:p>
          <w:p w14:paraId="0841F84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apuração do percentual aplicado em manutenção e desenvolvimento do Ensino;</w:t>
            </w:r>
          </w:p>
          <w:p w14:paraId="65DF2C1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apuração do percentual excedente ou faltante na aplicação em manutenção e desenvolvimento do Ensino;</w:t>
            </w:r>
          </w:p>
          <w:p w14:paraId="3DAB35D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e)</w:t>
            </w:r>
            <w:r w:rsidRPr="00F02155">
              <w:rPr>
                <w:rFonts w:cstheme="minorHAnsi"/>
                <w:sz w:val="16"/>
                <w:szCs w:val="16"/>
              </w:rPr>
              <w:t xml:space="preserve"> apontamento de possíveis irregularidades e/ou inconsistências em quaisquer dos itens analisados;</w:t>
            </w:r>
          </w:p>
          <w:p w14:paraId="6C3D3785"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f)</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0387CEE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0C19F2E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DEC747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38107B37"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Gastos com FUNDEB</w:t>
            </w:r>
          </w:p>
          <w:p w14:paraId="6B53CF49"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Objetivo: Verificar o cumprimento da Lei 14113/2020 e suas atualizações, seguindo, obrigatoriamente, as normas fixadas e atualizadas pelo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0944095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12276F7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DA7DB6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33D98BB"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lastRenderedPageBreak/>
              <w:t>Relatórios e análises mensais relativos a:</w:t>
            </w:r>
          </w:p>
          <w:p w14:paraId="2D19160D"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da receita base de cálculo para aplicação do percentual mínimo na remuneração dos profissionais da Educação Básica;</w:t>
            </w:r>
          </w:p>
          <w:p w14:paraId="366FBB9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apuração dos gastos efetuados com recursos do FUNDEB;</w:t>
            </w:r>
          </w:p>
          <w:p w14:paraId="777BE1D9"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apuração dos gastos com remuneração dos profissionais da Educação Básica;</w:t>
            </w:r>
          </w:p>
          <w:p w14:paraId="66942DCD"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apuração do percentual aplicado na remuneração dos profissionais da Educação Básica;</w:t>
            </w:r>
          </w:p>
          <w:p w14:paraId="5DAE07EF"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e)</w:t>
            </w:r>
            <w:r w:rsidRPr="00F02155">
              <w:rPr>
                <w:rFonts w:cstheme="minorHAnsi"/>
                <w:sz w:val="16"/>
                <w:szCs w:val="16"/>
              </w:rPr>
              <w:t xml:space="preserve"> apuração do saldo de recursos do FUNDEB não aplicado;</w:t>
            </w:r>
          </w:p>
          <w:p w14:paraId="78733C5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f)</w:t>
            </w:r>
            <w:r w:rsidRPr="00F02155">
              <w:rPr>
                <w:rFonts w:cstheme="minorHAnsi"/>
                <w:sz w:val="16"/>
                <w:szCs w:val="16"/>
              </w:rPr>
              <w:t xml:space="preserve"> apuração do mínimo legal do VAAT em Despesas de Capital;</w:t>
            </w:r>
          </w:p>
          <w:p w14:paraId="77DE60EB"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g)</w:t>
            </w:r>
            <w:r w:rsidRPr="00F02155">
              <w:rPr>
                <w:rFonts w:cstheme="minorHAnsi"/>
                <w:sz w:val="16"/>
                <w:szCs w:val="16"/>
              </w:rPr>
              <w:t xml:space="preserve"> apuração do mínimo legal do VAAT em Educação Infantil;  </w:t>
            </w:r>
          </w:p>
          <w:p w14:paraId="293901B2"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h)</w:t>
            </w:r>
            <w:r w:rsidRPr="00F02155">
              <w:rPr>
                <w:rFonts w:cstheme="minorHAnsi"/>
                <w:sz w:val="16"/>
                <w:szCs w:val="16"/>
              </w:rPr>
              <w:t xml:space="preserve"> apuração da utilização de recursos do FUNDEB recebidos em exercícios anteriores e não utilizados;</w:t>
            </w:r>
          </w:p>
          <w:p w14:paraId="0B02D9E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i)</w:t>
            </w:r>
            <w:r w:rsidRPr="00F02155">
              <w:rPr>
                <w:rFonts w:cstheme="minorHAnsi"/>
                <w:sz w:val="16"/>
                <w:szCs w:val="16"/>
              </w:rPr>
              <w:t xml:space="preserve"> apuração dos percentuais excedentes ou faltantes em todos os itens obrigatórios na legislação do FUNDEB;</w:t>
            </w:r>
          </w:p>
          <w:p w14:paraId="076EAE18"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j)</w:t>
            </w:r>
            <w:r w:rsidRPr="00F02155">
              <w:rPr>
                <w:rFonts w:cstheme="minorHAnsi"/>
                <w:sz w:val="16"/>
                <w:szCs w:val="16"/>
              </w:rPr>
              <w:t xml:space="preserve"> apontamento de possíveis irregularidades e/ou inconsistências em quaisquer dos itens analisados;</w:t>
            </w:r>
          </w:p>
          <w:p w14:paraId="3C197828"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f)</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38235B2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3F6D42C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AFD2ED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0B98FC1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Aplicação em Saúde</w:t>
            </w:r>
          </w:p>
          <w:p w14:paraId="070B2FD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Objetivo: Verificar o cumprimento da Lei 141/2012, seguindo, obrigatoriamente, as normas fixadas e atualizadas pelo Tribunal de Contas do Estado de Minas Gerais.</w:t>
            </w:r>
          </w:p>
          <w:p w14:paraId="5336CA6E" w14:textId="77777777" w:rsidR="002D16E9" w:rsidRPr="00F02155" w:rsidRDefault="002D16E9" w:rsidP="00B63AA4">
            <w:pPr>
              <w:pStyle w:val="PargrafodaLista"/>
              <w:tabs>
                <w:tab w:val="left" w:pos="691"/>
              </w:tabs>
              <w:spacing w:line="309" w:lineRule="auto"/>
              <w:rPr>
                <w:rFonts w:cstheme="minorHAnsi"/>
                <w:sz w:val="16"/>
                <w:szCs w:val="16"/>
              </w:rPr>
            </w:pPr>
          </w:p>
          <w:p w14:paraId="7800C5CF"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2.1.6.1.5.1 -</w:t>
            </w:r>
            <w:r w:rsidRPr="00F02155">
              <w:rPr>
                <w:rFonts w:cstheme="minorHAnsi"/>
                <w:sz w:val="16"/>
                <w:szCs w:val="16"/>
              </w:rPr>
              <w:t xml:space="preserve"> Relatórios e análises mensais relativos a:</w:t>
            </w:r>
          </w:p>
          <w:p w14:paraId="50B18CF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da receita base de cálculo para aplicação do percentual mínimo em ações e serviços públicos de Saúde;</w:t>
            </w:r>
          </w:p>
          <w:p w14:paraId="46798F7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apuração das despesas em ações e serviços públicos de Saúde;</w:t>
            </w:r>
          </w:p>
          <w:p w14:paraId="4081706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lastRenderedPageBreak/>
              <w:t>c)</w:t>
            </w:r>
            <w:r w:rsidRPr="00F02155">
              <w:rPr>
                <w:rFonts w:cstheme="minorHAnsi"/>
                <w:sz w:val="16"/>
                <w:szCs w:val="16"/>
              </w:rPr>
              <w:t xml:space="preserve"> apuração do percentual aplicado em ações e serviços públicos de Saúde;</w:t>
            </w:r>
          </w:p>
          <w:p w14:paraId="40C193F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apuração do percentual excedente ou faltante na aplicação em Saúde;</w:t>
            </w:r>
          </w:p>
          <w:p w14:paraId="5D55D97F"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e)</w:t>
            </w:r>
            <w:r w:rsidRPr="00F02155">
              <w:rPr>
                <w:rFonts w:cstheme="minorHAnsi"/>
                <w:sz w:val="16"/>
                <w:szCs w:val="16"/>
              </w:rPr>
              <w:t xml:space="preserve"> apontamento de possíveis irregularidades e/ou inconsistências em quaisquer dos itens analisados;</w:t>
            </w:r>
          </w:p>
          <w:p w14:paraId="4185BF85"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f)</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p w14:paraId="431117C0" w14:textId="77777777" w:rsidR="002D16E9" w:rsidRPr="00F02155" w:rsidRDefault="002D16E9" w:rsidP="00B63AA4">
            <w:pPr>
              <w:tabs>
                <w:tab w:val="left" w:pos="691"/>
              </w:tabs>
              <w:spacing w:line="309" w:lineRule="auto"/>
              <w:ind w:right="328"/>
              <w:jc w:val="both"/>
              <w:rPr>
                <w:rFonts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1C8F0B4"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14C6D59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E0E713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DFBD4C9"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Despesas com Pessoal</w:t>
            </w:r>
          </w:p>
          <w:p w14:paraId="511F1090"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Objetivo: Verificar o cumprimento dos Artigos 19 e 20 da LC 101/2000, seguindo, obrigatoriamente, as normas fixadas e atualizadas pelo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2FCB539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26524AD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BF86183"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B1A845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Relatórios e análises mensais relativos a:</w:t>
            </w:r>
          </w:p>
          <w:p w14:paraId="53545912"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da Receita Corrente Líquida e Receita Corrente Líquida Ajustada para fins de apuração dos limites de gastos com Pessoal;</w:t>
            </w:r>
          </w:p>
          <w:p w14:paraId="65E9E25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apuração da despesa total com Pessoal e das exclusões para fins de apuração dos limites de gastos discriminado por Poder, bem como o total do Município;</w:t>
            </w:r>
          </w:p>
          <w:p w14:paraId="589D763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apuração do percentual gasto em Pessoal, discriminado por Poder, bem como o total do Município;</w:t>
            </w:r>
          </w:p>
          <w:p w14:paraId="2BCD7F9D"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apuração do percentual excedente em gasto em Pessoal;</w:t>
            </w:r>
          </w:p>
          <w:p w14:paraId="05A57D22"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e)</w:t>
            </w:r>
            <w:r w:rsidRPr="00F02155">
              <w:rPr>
                <w:rFonts w:cstheme="minorHAnsi"/>
                <w:sz w:val="16"/>
                <w:szCs w:val="16"/>
              </w:rPr>
              <w:t xml:space="preserve"> apontamento de possíveis irregularidades e/ou inconsistências em quaisquer dos itens analisados;</w:t>
            </w:r>
          </w:p>
          <w:p w14:paraId="38BE45B0"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f)</w:t>
            </w:r>
            <w:r w:rsidRPr="00F02155">
              <w:rPr>
                <w:rFonts w:cstheme="minorHAnsi"/>
                <w:sz w:val="16"/>
                <w:szCs w:val="16"/>
              </w:rPr>
              <w:t xml:space="preserve"> no caso de apontamento de possíveis irregularidades e/ou inconsistências, o sistema online deve apresentar o resultado específico de cada análise, evidenciando os itens que se encontram irregulares e/ou </w:t>
            </w:r>
            <w:r w:rsidRPr="00F02155">
              <w:rPr>
                <w:rFonts w:cstheme="minorHAnsi"/>
                <w:sz w:val="16"/>
                <w:szCs w:val="16"/>
              </w:rPr>
              <w:lastRenderedPageBreak/>
              <w:t>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76843D96"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4A3B9CB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4FBFC7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32C1C58B"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Controle Interno, com os seguintes relatórios e análises:</w:t>
            </w:r>
          </w:p>
          <w:p w14:paraId="4EC42F26"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Objetivo: Atender os itens 1 e 1.1 a 1.10 do Anexo I da IN 04/2017 do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5751B3D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746D6D0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9F818F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7211E63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Controle Interno, com os seguintes relatórios e análises:</w:t>
            </w:r>
          </w:p>
          <w:p w14:paraId="33B94BD5"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Objetivo: Atender os itens 1 e 1.1 a 1.10 do Anexo I da IN 04/2017 do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669EF66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7B60C1C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EA5728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DE26B7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Parecer Conclusivo sobre as Contas Municipais – relatórios e análises mensais relativos a:</w:t>
            </w:r>
          </w:p>
          <w:p w14:paraId="02415C65"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a)</w:t>
            </w:r>
            <w:r w:rsidRPr="00F02155">
              <w:rPr>
                <w:rFonts w:cstheme="minorHAnsi"/>
                <w:sz w:val="16"/>
                <w:szCs w:val="16"/>
              </w:rPr>
              <w:t xml:space="preserve"> fornecimento de relatórios e análises eletrônicas mensais dos itens que compõem o escopo dos processos de exame de prestação de contas anuais, com a avaliação específica de cada item, de modo a subsidiar a análise conclusiva do Controle Interno sobre as contas municipais em exame.</w:t>
            </w:r>
          </w:p>
        </w:tc>
        <w:tc>
          <w:tcPr>
            <w:tcW w:w="1559" w:type="dxa"/>
            <w:tcBorders>
              <w:top w:val="single" w:sz="4" w:space="0" w:color="auto"/>
              <w:left w:val="single" w:sz="4" w:space="0" w:color="auto"/>
              <w:bottom w:val="single" w:sz="4" w:space="0" w:color="auto"/>
              <w:right w:val="single" w:sz="4" w:space="0" w:color="auto"/>
            </w:tcBorders>
          </w:tcPr>
          <w:p w14:paraId="20824FF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4242258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D92FA5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2C273C0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Cumprimento das Metas Previstas no PPA e LOA – relatórios e análises mensais relativos a:</w:t>
            </w:r>
          </w:p>
          <w:p w14:paraId="7837693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das despesas executadas e percentual correspondente em relação à previsão fixada no PPA;</w:t>
            </w:r>
          </w:p>
          <w:p w14:paraId="00CBEFB9"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b)</w:t>
            </w:r>
            <w:r w:rsidRPr="00F02155">
              <w:rPr>
                <w:rFonts w:cstheme="minorHAnsi"/>
                <w:sz w:val="16"/>
                <w:szCs w:val="16"/>
              </w:rPr>
              <w:t xml:space="preserve"> apuração das despesas executadas e percentual correspondente em relação à previsão fixada na LOA.</w:t>
            </w:r>
          </w:p>
        </w:tc>
        <w:tc>
          <w:tcPr>
            <w:tcW w:w="1559" w:type="dxa"/>
            <w:tcBorders>
              <w:top w:val="single" w:sz="4" w:space="0" w:color="auto"/>
              <w:left w:val="single" w:sz="4" w:space="0" w:color="auto"/>
              <w:bottom w:val="single" w:sz="4" w:space="0" w:color="auto"/>
              <w:right w:val="single" w:sz="4" w:space="0" w:color="auto"/>
            </w:tcBorders>
          </w:tcPr>
          <w:p w14:paraId="2AB83B3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78C3760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74DEFFB"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0A9AA21E"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Resultados quanto à Eficiência e Eficácia da Gestão Orçamentária, Financeira e Patrimonial – relatórios e análises mensais relativos a:</w:t>
            </w:r>
          </w:p>
          <w:p w14:paraId="694A098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das despesas previstas, empenhadas, liquidadas, pagas e a pagar, por fontes de recursos, demonstrando o percentual correspondente a cada fase da despesa;</w:t>
            </w:r>
          </w:p>
          <w:p w14:paraId="585C557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lastRenderedPageBreak/>
              <w:t>b)</w:t>
            </w:r>
            <w:r w:rsidRPr="00F02155">
              <w:rPr>
                <w:rFonts w:cstheme="minorHAnsi"/>
                <w:sz w:val="16"/>
                <w:szCs w:val="16"/>
              </w:rPr>
              <w:t xml:space="preserve"> apuração das receitas previstas e arrecadadas, por fontes de recursos, demonstrando o percentual correspondente ao atingimento da meta orçada;</w:t>
            </w:r>
          </w:p>
          <w:p w14:paraId="69476C67"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apuração do índice de equilíbrio na previsão orçamentária, demonstrando o resultado da gestão;</w:t>
            </w:r>
          </w:p>
          <w:p w14:paraId="741691C4"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d)</w:t>
            </w:r>
            <w:r w:rsidRPr="00F02155">
              <w:rPr>
                <w:rFonts w:cstheme="minorHAnsi"/>
                <w:sz w:val="16"/>
                <w:szCs w:val="16"/>
              </w:rPr>
              <w:t xml:space="preserve"> apuração do índice de execução da receita orçamentária, demonstrando o resultado da gestão;</w:t>
            </w:r>
          </w:p>
          <w:p w14:paraId="20E3110E"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e)</w:t>
            </w:r>
            <w:r w:rsidRPr="00F02155">
              <w:rPr>
                <w:rFonts w:cstheme="minorHAnsi"/>
                <w:sz w:val="16"/>
                <w:szCs w:val="16"/>
              </w:rPr>
              <w:t xml:space="preserve"> apuração do índice de execução da despesa orçamentária, demonstrando o resultado da gestão;</w:t>
            </w:r>
          </w:p>
          <w:p w14:paraId="4211FB83"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f)</w:t>
            </w:r>
            <w:r w:rsidRPr="00F02155">
              <w:rPr>
                <w:rFonts w:cstheme="minorHAnsi"/>
                <w:sz w:val="16"/>
                <w:szCs w:val="16"/>
              </w:rPr>
              <w:t xml:space="preserve"> apuração do índice de equilíbrio financeiro na gestão orçamentária, demonstrando o resultado da gestão;</w:t>
            </w:r>
          </w:p>
          <w:p w14:paraId="46EA979F"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g)</w:t>
            </w:r>
            <w:r w:rsidRPr="00F02155">
              <w:rPr>
                <w:rFonts w:cstheme="minorHAnsi"/>
                <w:sz w:val="16"/>
                <w:szCs w:val="16"/>
              </w:rPr>
              <w:t xml:space="preserve"> apuração do índice de resultado de saldos financeiros, demonstrando o resultado da gestão;</w:t>
            </w:r>
          </w:p>
          <w:p w14:paraId="30C79018"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h)</w:t>
            </w:r>
            <w:r w:rsidRPr="00F02155">
              <w:rPr>
                <w:rFonts w:cstheme="minorHAnsi"/>
                <w:sz w:val="16"/>
                <w:szCs w:val="16"/>
              </w:rPr>
              <w:t xml:space="preserve"> apuração dos índices de liquidez imediata, corrente, seca e geral, demonstrando o resultado da gestão;</w:t>
            </w:r>
          </w:p>
          <w:p w14:paraId="72EFC0AF"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i)</w:t>
            </w:r>
            <w:r w:rsidRPr="00F02155">
              <w:rPr>
                <w:rFonts w:cstheme="minorHAnsi"/>
                <w:sz w:val="16"/>
                <w:szCs w:val="16"/>
              </w:rPr>
              <w:t xml:space="preserve"> apuração do índice de solvência, demonstrando o resultado da gestão;</w:t>
            </w:r>
          </w:p>
          <w:p w14:paraId="72BFDCDA"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j)</w:t>
            </w:r>
            <w:r w:rsidRPr="00F02155">
              <w:rPr>
                <w:rFonts w:cstheme="minorHAnsi"/>
                <w:sz w:val="16"/>
                <w:szCs w:val="16"/>
              </w:rPr>
              <w:t xml:space="preserve"> apuração do índice de endividamento geral, demonstrando o resultado da gestão.</w:t>
            </w:r>
          </w:p>
        </w:tc>
        <w:tc>
          <w:tcPr>
            <w:tcW w:w="1559" w:type="dxa"/>
            <w:tcBorders>
              <w:top w:val="single" w:sz="4" w:space="0" w:color="auto"/>
              <w:left w:val="single" w:sz="4" w:space="0" w:color="auto"/>
              <w:bottom w:val="single" w:sz="4" w:space="0" w:color="auto"/>
              <w:right w:val="single" w:sz="4" w:space="0" w:color="auto"/>
            </w:tcBorders>
          </w:tcPr>
          <w:p w14:paraId="45888AF6"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2247CB4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3F8B60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3FC48D3"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Observância dos Limites para Inscrição de Despesas em Restos a Pagar e Despesa Total com Pessoal – relatórios e análises mensais relativos a:</w:t>
            </w:r>
          </w:p>
          <w:p w14:paraId="40829BE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apuração da disponibilidade de caixa líquida e a inscrição de Restos a Pagar, por fontes de recursos;</w:t>
            </w:r>
          </w:p>
          <w:p w14:paraId="6DA47B55"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b)</w:t>
            </w:r>
            <w:r w:rsidRPr="00F02155">
              <w:rPr>
                <w:rFonts w:cstheme="minorHAnsi"/>
                <w:sz w:val="16"/>
                <w:szCs w:val="16"/>
              </w:rPr>
              <w:t xml:space="preserve"> apuração do percentual gasto em Pessoal, discriminado por Poder, bem como o total do Município.</w:t>
            </w:r>
          </w:p>
        </w:tc>
        <w:tc>
          <w:tcPr>
            <w:tcW w:w="1559" w:type="dxa"/>
            <w:tcBorders>
              <w:top w:val="single" w:sz="4" w:space="0" w:color="auto"/>
              <w:left w:val="single" w:sz="4" w:space="0" w:color="auto"/>
              <w:bottom w:val="single" w:sz="4" w:space="0" w:color="auto"/>
              <w:right w:val="single" w:sz="4" w:space="0" w:color="auto"/>
            </w:tcBorders>
          </w:tcPr>
          <w:p w14:paraId="5A1C5A7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0CC7B1B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62842F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576D205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Aplicação dos Recursos na Manutenção e Desenvolvimento do Ensino e em Ações e Serviços Públicos de Saúde – relatórios e análises mensais relativos a:</w:t>
            </w:r>
          </w:p>
          <w:p w14:paraId="107F4B22"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lastRenderedPageBreak/>
              <w:t>a)</w:t>
            </w:r>
            <w:r w:rsidRPr="00F02155">
              <w:rPr>
                <w:rFonts w:cstheme="minorHAnsi"/>
                <w:sz w:val="16"/>
                <w:szCs w:val="16"/>
              </w:rPr>
              <w:t xml:space="preserve"> apuração do percentual aplicado em manutenção e desenvolvimento do Ensino.</w:t>
            </w:r>
          </w:p>
          <w:p w14:paraId="7E72056E"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b)</w:t>
            </w:r>
            <w:r w:rsidRPr="00F02155">
              <w:rPr>
                <w:rFonts w:cstheme="minorHAnsi"/>
                <w:sz w:val="16"/>
                <w:szCs w:val="16"/>
              </w:rPr>
              <w:t xml:space="preserve"> apuração do percentual aplicado em ações e serviços públicos de Saúde.</w:t>
            </w:r>
          </w:p>
        </w:tc>
        <w:tc>
          <w:tcPr>
            <w:tcW w:w="1559" w:type="dxa"/>
            <w:tcBorders>
              <w:top w:val="single" w:sz="4" w:space="0" w:color="auto"/>
              <w:left w:val="single" w:sz="4" w:space="0" w:color="auto"/>
              <w:bottom w:val="single" w:sz="4" w:space="0" w:color="auto"/>
              <w:right w:val="single" w:sz="4" w:space="0" w:color="auto"/>
            </w:tcBorders>
          </w:tcPr>
          <w:p w14:paraId="774741FF"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03BBC95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109958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619D92D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Destinação dos Recursos Obtidos com Alienação de Ativos – relatórios e análises mensais relativos a:</w:t>
            </w:r>
          </w:p>
          <w:p w14:paraId="7517E44D"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a)</w:t>
            </w:r>
            <w:r w:rsidRPr="00F02155">
              <w:rPr>
                <w:rFonts w:cstheme="minorHAnsi"/>
                <w:sz w:val="16"/>
                <w:szCs w:val="16"/>
              </w:rPr>
              <w:t xml:space="preserve"> apuração das receitas, despesas e saldo bancário dos recursos provenientes da alienação de ativos.</w:t>
            </w:r>
          </w:p>
        </w:tc>
        <w:tc>
          <w:tcPr>
            <w:tcW w:w="1559" w:type="dxa"/>
            <w:tcBorders>
              <w:top w:val="single" w:sz="4" w:space="0" w:color="auto"/>
              <w:left w:val="single" w:sz="4" w:space="0" w:color="auto"/>
              <w:bottom w:val="single" w:sz="4" w:space="0" w:color="auto"/>
              <w:right w:val="single" w:sz="4" w:space="0" w:color="auto"/>
            </w:tcBorders>
          </w:tcPr>
          <w:p w14:paraId="309E4AC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43A7378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8B7204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67BA15F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Observância do Repasse Mensal de Recursos ao Poder Legislativo do Município – relatórios e análises mensais relativos a:</w:t>
            </w:r>
          </w:p>
          <w:p w14:paraId="68E967DD"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a)</w:t>
            </w:r>
            <w:r w:rsidRPr="00F02155">
              <w:rPr>
                <w:rFonts w:cstheme="minorHAnsi"/>
                <w:sz w:val="16"/>
                <w:szCs w:val="16"/>
              </w:rPr>
              <w:t xml:space="preserve"> apuração do repasse ao Legislativo Municipal a ser considerado para fins do limite previsto no Artigo 29-A da Constituição Federal.</w:t>
            </w:r>
          </w:p>
        </w:tc>
        <w:tc>
          <w:tcPr>
            <w:tcW w:w="1559" w:type="dxa"/>
            <w:tcBorders>
              <w:top w:val="single" w:sz="4" w:space="0" w:color="auto"/>
              <w:left w:val="single" w:sz="4" w:space="0" w:color="auto"/>
              <w:bottom w:val="single" w:sz="4" w:space="0" w:color="auto"/>
              <w:right w:val="single" w:sz="4" w:space="0" w:color="auto"/>
            </w:tcBorders>
          </w:tcPr>
          <w:p w14:paraId="5D428B5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5CE92ED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00CFC5B"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245E681D"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Aplicação de Recursos Públicos Realizada por Entidades de Direito Privado – relatórios e análises mensais relativos a:</w:t>
            </w:r>
          </w:p>
          <w:p w14:paraId="54CCE10C"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identificação das transferências de recursos realizadas pelo Poder Público Municipal a Entidades de Direito Privado.</w:t>
            </w:r>
          </w:p>
          <w:p w14:paraId="52E27242"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b)</w:t>
            </w:r>
            <w:r w:rsidRPr="00F02155">
              <w:rPr>
                <w:rFonts w:cstheme="minorHAnsi"/>
                <w:sz w:val="16"/>
                <w:szCs w:val="16"/>
              </w:rPr>
              <w:t xml:space="preserve"> identificação das informações relativas a prestações de contas e das medidas administrativas adotadas nos termos do artigo 246 RITCE/MG c/c artigo 3º da INTCE/MG 03/2013.</w:t>
            </w:r>
          </w:p>
        </w:tc>
        <w:tc>
          <w:tcPr>
            <w:tcW w:w="1559" w:type="dxa"/>
            <w:tcBorders>
              <w:top w:val="single" w:sz="4" w:space="0" w:color="auto"/>
              <w:left w:val="single" w:sz="4" w:space="0" w:color="auto"/>
              <w:bottom w:val="single" w:sz="4" w:space="0" w:color="auto"/>
              <w:right w:val="single" w:sz="4" w:space="0" w:color="auto"/>
            </w:tcBorders>
          </w:tcPr>
          <w:p w14:paraId="5446333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24273AF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CC99CD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5D39E980"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Medidas Adotadas para Proteger o Patrimônio Público, em Especial o Ativo Imobilizado – relatórios e análises mensais relativos a:</w:t>
            </w:r>
          </w:p>
          <w:p w14:paraId="11BFC76B"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a)</w:t>
            </w:r>
            <w:r w:rsidRPr="00F02155">
              <w:rPr>
                <w:rFonts w:cstheme="minorHAnsi"/>
                <w:sz w:val="16"/>
                <w:szCs w:val="16"/>
              </w:rPr>
              <w:t xml:space="preserve"> identificação das despesas efetivadas com o objetivo de manutenção e proteção do Patrimônio Público, apresentando dados que possam demonstrar com fidedignidade tais gastos, contendo, no mínimo, número, data, fonte de recursos e histórico do empenho, valores empenhados, liquidados, pagos e inscritos em Restos a Pagar.</w:t>
            </w:r>
          </w:p>
        </w:tc>
        <w:tc>
          <w:tcPr>
            <w:tcW w:w="1559" w:type="dxa"/>
            <w:tcBorders>
              <w:top w:val="single" w:sz="4" w:space="0" w:color="auto"/>
              <w:left w:val="single" w:sz="4" w:space="0" w:color="auto"/>
              <w:bottom w:val="single" w:sz="4" w:space="0" w:color="auto"/>
              <w:right w:val="single" w:sz="4" w:space="0" w:color="auto"/>
            </w:tcBorders>
          </w:tcPr>
          <w:p w14:paraId="0552074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36EDD32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C5F91C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3D939823"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lastRenderedPageBreak/>
              <w:t>Participação do Município em Consórcios Públicos – relatórios e análises mensais relativos a:</w:t>
            </w:r>
          </w:p>
          <w:p w14:paraId="624045FD"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a) identificação dos repasses efetivados a Consórcios Públicos, discriminados por beneficiário e fontes de recursos, com a apuração do impacto financeiro correspondente no orçamento municipal.</w:t>
            </w:r>
          </w:p>
        </w:tc>
        <w:tc>
          <w:tcPr>
            <w:tcW w:w="1559" w:type="dxa"/>
            <w:tcBorders>
              <w:top w:val="single" w:sz="4" w:space="0" w:color="auto"/>
              <w:left w:val="single" w:sz="4" w:space="0" w:color="auto"/>
              <w:bottom w:val="single" w:sz="4" w:space="0" w:color="auto"/>
              <w:right w:val="single" w:sz="4" w:space="0" w:color="auto"/>
            </w:tcBorders>
          </w:tcPr>
          <w:p w14:paraId="56C9DB7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18F64FC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4A8AC3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3968959A"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Cumprimento do Envio de Informações ao Sicom – relatórios e análises mensais relativos a:</w:t>
            </w:r>
          </w:p>
          <w:p w14:paraId="7C3FF6A7"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a)</w:t>
            </w:r>
            <w:r w:rsidRPr="00F02155">
              <w:rPr>
                <w:rFonts w:cstheme="minorHAnsi"/>
                <w:sz w:val="16"/>
                <w:szCs w:val="16"/>
              </w:rPr>
              <w:t xml:space="preserve"> identificação do envio das remessas de dados ao TCE/MG, discriminados por Órgãos e módulos exigidos pelo Sicom.</w:t>
            </w:r>
          </w:p>
        </w:tc>
        <w:tc>
          <w:tcPr>
            <w:tcW w:w="1559" w:type="dxa"/>
            <w:tcBorders>
              <w:top w:val="single" w:sz="4" w:space="0" w:color="auto"/>
              <w:left w:val="single" w:sz="4" w:space="0" w:color="auto"/>
              <w:bottom w:val="single" w:sz="4" w:space="0" w:color="auto"/>
              <w:right w:val="single" w:sz="4" w:space="0" w:color="auto"/>
            </w:tcBorders>
          </w:tcPr>
          <w:p w14:paraId="3CE6705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6F705CE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21A2C8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15E45B22"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Anexos II a VIII da IN 04/2017, com os seguintes relatórios e análises:</w:t>
            </w:r>
          </w:p>
          <w:p w14:paraId="7488D8F4"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Objetivo: Atender os itens dos Anexos II a VIII da IN 04/2017.</w:t>
            </w:r>
          </w:p>
        </w:tc>
        <w:tc>
          <w:tcPr>
            <w:tcW w:w="1559" w:type="dxa"/>
            <w:tcBorders>
              <w:top w:val="single" w:sz="4" w:space="0" w:color="auto"/>
              <w:left w:val="single" w:sz="4" w:space="0" w:color="auto"/>
              <w:bottom w:val="single" w:sz="4" w:space="0" w:color="auto"/>
              <w:right w:val="single" w:sz="4" w:space="0" w:color="auto"/>
            </w:tcBorders>
          </w:tcPr>
          <w:p w14:paraId="40F7EBE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02228A2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811996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412BA372"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Relatórios que possibilitem o preenchimento dos Anexos II a VIII da IN 04/2017:</w:t>
            </w:r>
          </w:p>
          <w:p w14:paraId="422A19CF"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Demonstrativo das Receitas e Despesas com Manutenção e Desenvolvimento do Ensino – Anexos II e III;</w:t>
            </w:r>
          </w:p>
          <w:p w14:paraId="642D04BF"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b)</w:t>
            </w:r>
            <w:r w:rsidRPr="00F02155">
              <w:rPr>
                <w:rFonts w:cstheme="minorHAnsi"/>
                <w:sz w:val="16"/>
                <w:szCs w:val="16"/>
              </w:rPr>
              <w:t xml:space="preserve"> Demonstrativo das Receitas e Despesas com Ações e Serviços Públicos de Saúde – Anexos IV, V e VI;</w:t>
            </w:r>
          </w:p>
          <w:p w14:paraId="2E1BF877"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c)</w:t>
            </w:r>
            <w:r w:rsidRPr="00F02155">
              <w:rPr>
                <w:rFonts w:cstheme="minorHAnsi"/>
                <w:sz w:val="16"/>
                <w:szCs w:val="16"/>
              </w:rPr>
              <w:t xml:space="preserve"> Demonstrativo da Despesa com Pessoal por Poder – Anexo VII;</w:t>
            </w:r>
          </w:p>
          <w:p w14:paraId="0217C859"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d)</w:t>
            </w:r>
            <w:r w:rsidRPr="00F02155">
              <w:rPr>
                <w:rFonts w:cstheme="minorHAnsi"/>
                <w:sz w:val="16"/>
                <w:szCs w:val="16"/>
              </w:rPr>
              <w:t xml:space="preserve"> Fundo de Manutenção e Desenvolvimento da Educação Básica e de Valorização dos Profissionais da Educação – FUNDEB – Anexo VIII.</w:t>
            </w:r>
          </w:p>
        </w:tc>
        <w:tc>
          <w:tcPr>
            <w:tcW w:w="1559" w:type="dxa"/>
            <w:tcBorders>
              <w:top w:val="single" w:sz="4" w:space="0" w:color="auto"/>
              <w:left w:val="single" w:sz="4" w:space="0" w:color="auto"/>
              <w:bottom w:val="single" w:sz="4" w:space="0" w:color="auto"/>
              <w:right w:val="single" w:sz="4" w:space="0" w:color="auto"/>
            </w:tcBorders>
          </w:tcPr>
          <w:p w14:paraId="656DAD0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3B932C2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680FE7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7636D7F6"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Exame técnico dos dados que compõem a Prestação de Contas do Município, com os seguintes relatórios e análises:</w:t>
            </w:r>
          </w:p>
          <w:p w14:paraId="3107E683"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sz w:val="16"/>
                <w:szCs w:val="16"/>
              </w:rPr>
              <w:t>Objetivo: Examinar os itens que compõem o escopo da análise do Tribunal de Contas do Estado de Minas Gerais.</w:t>
            </w:r>
          </w:p>
          <w:p w14:paraId="17230A08" w14:textId="77777777" w:rsidR="002D16E9" w:rsidRPr="00F02155" w:rsidRDefault="002D16E9" w:rsidP="00B63AA4">
            <w:pPr>
              <w:pStyle w:val="PargrafodaLista"/>
              <w:tabs>
                <w:tab w:val="left" w:pos="691"/>
              </w:tabs>
              <w:spacing w:line="309" w:lineRule="auto"/>
              <w:ind w:left="386" w:right="328"/>
              <w:rPr>
                <w:rFonts w:cstheme="minorHAnsi"/>
                <w:sz w:val="16"/>
                <w:szCs w:val="16"/>
              </w:rPr>
            </w:pPr>
            <w:r w:rsidRPr="00F02155">
              <w:rPr>
                <w:rFonts w:cstheme="minorHAnsi"/>
                <w:b/>
                <w:bCs/>
                <w:sz w:val="16"/>
                <w:szCs w:val="16"/>
              </w:rPr>
              <w:t>a)</w:t>
            </w:r>
            <w:r w:rsidRPr="00F02155">
              <w:rPr>
                <w:rFonts w:cstheme="minorHAnsi"/>
                <w:sz w:val="16"/>
                <w:szCs w:val="16"/>
              </w:rPr>
              <w:t xml:space="preserve"> Relatório que faça o exame e cruzamento de dados necessários para a avaliação dos aspectos pertinentes ao escopo da análise do TCE/MG, apresentando a situação individualizada de cada item, </w:t>
            </w:r>
            <w:r w:rsidRPr="00F02155">
              <w:rPr>
                <w:rFonts w:cstheme="minorHAnsi"/>
                <w:sz w:val="16"/>
                <w:szCs w:val="16"/>
              </w:rPr>
              <w:lastRenderedPageBreak/>
              <w:t>demonstrando a sua regularidade ou irregularidade, de acordo com as diretrizes adotadas pelo Tribunal;</w:t>
            </w:r>
          </w:p>
          <w:p w14:paraId="36449199"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b/>
                <w:bCs/>
                <w:sz w:val="16"/>
                <w:szCs w:val="16"/>
              </w:rPr>
              <w:t>b)</w:t>
            </w:r>
            <w:r w:rsidRPr="00F02155">
              <w:rPr>
                <w:rFonts w:cstheme="minorHAnsi"/>
                <w:sz w:val="16"/>
                <w:szCs w:val="16"/>
              </w:rPr>
              <w:t xml:space="preserve"> Relatório que apresente, resumidamente, os itens que se encontrem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7F92795D" w14:textId="77777777" w:rsidR="002D16E9" w:rsidRPr="00F02155" w:rsidRDefault="002D16E9" w:rsidP="00B63AA4">
            <w:pPr>
              <w:jc w:val="both"/>
              <w:rPr>
                <w:rFonts w:cstheme="minorHAnsi"/>
                <w:sz w:val="16"/>
                <w:szCs w:val="16"/>
              </w:rPr>
            </w:pPr>
            <w:r w:rsidRPr="00F02155">
              <w:rPr>
                <w:rFonts w:cstheme="minorHAnsi"/>
                <w:sz w:val="16"/>
                <w:szCs w:val="16"/>
              </w:rPr>
              <w:lastRenderedPageBreak/>
              <w:t>Demonstrar no Sistema.</w:t>
            </w:r>
          </w:p>
        </w:tc>
        <w:tc>
          <w:tcPr>
            <w:tcW w:w="7088" w:type="dxa"/>
            <w:tcBorders>
              <w:top w:val="single" w:sz="4" w:space="0" w:color="auto"/>
              <w:left w:val="single" w:sz="4" w:space="0" w:color="auto"/>
              <w:bottom w:val="single" w:sz="4" w:space="0" w:color="auto"/>
              <w:right w:val="single" w:sz="4" w:space="0" w:color="auto"/>
            </w:tcBorders>
          </w:tcPr>
          <w:p w14:paraId="3146DC5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72DB0F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1DAE8F18"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Além do sistema online e integrado, a empresa contratada deverá disponibilizar as análises eletrônicas, de forma resumida, com periodicidade mensal, em aplicativo para celulares, com controle de acessos autorizado por usuário e senha, indicados pelo Município. O número de usuários e acessos ao sistema deverá ser ilimitado.</w:t>
            </w:r>
          </w:p>
        </w:tc>
        <w:tc>
          <w:tcPr>
            <w:tcW w:w="1559" w:type="dxa"/>
            <w:tcBorders>
              <w:top w:val="single" w:sz="4" w:space="0" w:color="auto"/>
              <w:left w:val="single" w:sz="4" w:space="0" w:color="auto"/>
              <w:bottom w:val="single" w:sz="4" w:space="0" w:color="auto"/>
              <w:right w:val="single" w:sz="4" w:space="0" w:color="auto"/>
            </w:tcBorders>
          </w:tcPr>
          <w:p w14:paraId="4CB4553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3D364CD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394818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5EEBA330"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As análises eletrônicas e mensais que constarão no aplicativo para celulares, contemplarão, no mínimo, as seguintes informações: quais?</w:t>
            </w:r>
          </w:p>
        </w:tc>
        <w:tc>
          <w:tcPr>
            <w:tcW w:w="1559" w:type="dxa"/>
            <w:tcBorders>
              <w:top w:val="single" w:sz="4" w:space="0" w:color="auto"/>
              <w:left w:val="single" w:sz="4" w:space="0" w:color="auto"/>
              <w:bottom w:val="single" w:sz="4" w:space="0" w:color="auto"/>
              <w:right w:val="single" w:sz="4" w:space="0" w:color="auto"/>
            </w:tcBorders>
          </w:tcPr>
          <w:p w14:paraId="10E05B0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0A1004C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335E42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133A61E7"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Controle de Execução Orçamentária e Financeira – Controle Contábil: avaliação específica e resumida relativa aos itens 6.41.8  a 6.41.13.</w:t>
            </w:r>
          </w:p>
        </w:tc>
        <w:tc>
          <w:tcPr>
            <w:tcW w:w="1559" w:type="dxa"/>
            <w:tcBorders>
              <w:top w:val="single" w:sz="4" w:space="0" w:color="auto"/>
              <w:left w:val="single" w:sz="4" w:space="0" w:color="auto"/>
              <w:bottom w:val="single" w:sz="4" w:space="0" w:color="auto"/>
              <w:right w:val="single" w:sz="4" w:space="0" w:color="auto"/>
            </w:tcBorders>
          </w:tcPr>
          <w:p w14:paraId="41CA9B6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14B9B3D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AE09AF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tcPr>
          <w:p w14:paraId="357E6EDB" w14:textId="77777777" w:rsidR="002D16E9" w:rsidRPr="00F02155" w:rsidRDefault="002D16E9" w:rsidP="00B63AA4">
            <w:pPr>
              <w:tabs>
                <w:tab w:val="left" w:pos="691"/>
              </w:tabs>
              <w:spacing w:line="309" w:lineRule="auto"/>
              <w:ind w:right="328"/>
              <w:jc w:val="both"/>
              <w:rPr>
                <w:rFonts w:cstheme="minorHAnsi"/>
                <w:sz w:val="16"/>
                <w:szCs w:val="16"/>
              </w:rPr>
            </w:pPr>
            <w:r w:rsidRPr="00F02155">
              <w:rPr>
                <w:rFonts w:cstheme="minorHAnsi"/>
                <w:sz w:val="16"/>
                <w:szCs w:val="16"/>
              </w:rPr>
              <w:t>Controle Interno: avaliação específica e resumida relativa aos itens 6.41.26 a 6.41.36.</w:t>
            </w:r>
          </w:p>
        </w:tc>
        <w:tc>
          <w:tcPr>
            <w:tcW w:w="1559" w:type="dxa"/>
            <w:tcBorders>
              <w:top w:val="single" w:sz="4" w:space="0" w:color="auto"/>
              <w:left w:val="single" w:sz="4" w:space="0" w:color="auto"/>
              <w:bottom w:val="single" w:sz="4" w:space="0" w:color="auto"/>
              <w:right w:val="single" w:sz="4" w:space="0" w:color="auto"/>
            </w:tcBorders>
          </w:tcPr>
          <w:p w14:paraId="4E6F945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tcPr>
          <w:p w14:paraId="299B6E3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bl>
    <w:tbl>
      <w:tblPr>
        <w:tblW w:w="13887" w:type="dxa"/>
        <w:tblLayout w:type="fixed"/>
        <w:tblLook w:val="04A0" w:firstRow="1" w:lastRow="0" w:firstColumn="1" w:lastColumn="0" w:noHBand="0" w:noVBand="1"/>
      </w:tblPr>
      <w:tblGrid>
        <w:gridCol w:w="5207"/>
        <w:gridCol w:w="2048"/>
        <w:gridCol w:w="6632"/>
      </w:tblGrid>
      <w:tr w:rsidR="002D16E9" w:rsidRPr="00F02155" w14:paraId="5362CC32" w14:textId="77777777" w:rsidTr="00F02155">
        <w:tc>
          <w:tcPr>
            <w:tcW w:w="5207" w:type="dxa"/>
            <w:tcBorders>
              <w:top w:val="single" w:sz="4" w:space="0" w:color="auto"/>
              <w:left w:val="single" w:sz="4" w:space="0" w:color="auto"/>
              <w:bottom w:val="single" w:sz="4" w:space="0" w:color="auto"/>
              <w:right w:val="single" w:sz="4" w:space="0" w:color="auto"/>
            </w:tcBorders>
            <w:vAlign w:val="center"/>
          </w:tcPr>
          <w:p w14:paraId="01C01056" w14:textId="77777777" w:rsidR="002D16E9" w:rsidRPr="00F02155" w:rsidRDefault="002D16E9" w:rsidP="00B63AA4">
            <w:pPr>
              <w:jc w:val="center"/>
              <w:rPr>
                <w:rFonts w:cstheme="minorHAnsi"/>
                <w:b/>
                <w:bCs/>
                <w:sz w:val="16"/>
                <w:szCs w:val="16"/>
              </w:rPr>
            </w:pPr>
            <w:r w:rsidRPr="00F02155">
              <w:rPr>
                <w:rFonts w:cstheme="minorHAnsi"/>
                <w:b/>
                <w:bCs/>
                <w:sz w:val="16"/>
                <w:szCs w:val="16"/>
              </w:rPr>
              <w:t>Exigência</w:t>
            </w:r>
          </w:p>
        </w:tc>
        <w:tc>
          <w:tcPr>
            <w:tcW w:w="2048" w:type="dxa"/>
            <w:tcBorders>
              <w:top w:val="single" w:sz="4" w:space="0" w:color="auto"/>
              <w:left w:val="single" w:sz="4" w:space="0" w:color="auto"/>
              <w:bottom w:val="single" w:sz="4" w:space="0" w:color="auto"/>
              <w:right w:val="single" w:sz="4" w:space="0" w:color="auto"/>
            </w:tcBorders>
          </w:tcPr>
          <w:p w14:paraId="403F7328" w14:textId="77777777" w:rsidR="002D16E9" w:rsidRPr="00F02155" w:rsidRDefault="002D16E9" w:rsidP="00B63AA4">
            <w:pPr>
              <w:jc w:val="both"/>
              <w:rPr>
                <w:rFonts w:cstheme="minorHAnsi"/>
                <w:b/>
                <w:bCs/>
                <w:sz w:val="16"/>
                <w:szCs w:val="16"/>
              </w:rPr>
            </w:pPr>
            <w:r w:rsidRPr="00F02155">
              <w:rPr>
                <w:rFonts w:cstheme="minorHAnsi"/>
                <w:b/>
                <w:bCs/>
                <w:sz w:val="16"/>
                <w:szCs w:val="16"/>
              </w:rPr>
              <w:t>Lançamento no sistema</w:t>
            </w:r>
          </w:p>
        </w:tc>
        <w:tc>
          <w:tcPr>
            <w:tcW w:w="6632" w:type="dxa"/>
            <w:tcBorders>
              <w:top w:val="single" w:sz="4" w:space="0" w:color="auto"/>
              <w:left w:val="single" w:sz="4" w:space="0" w:color="auto"/>
              <w:bottom w:val="single" w:sz="4" w:space="0" w:color="auto"/>
              <w:right w:val="single" w:sz="4" w:space="0" w:color="auto"/>
            </w:tcBorders>
          </w:tcPr>
          <w:p w14:paraId="5D319D0C" w14:textId="77777777" w:rsidR="002D16E9" w:rsidRPr="00F02155" w:rsidRDefault="002D16E9" w:rsidP="00B63AA4">
            <w:pPr>
              <w:jc w:val="both"/>
              <w:rPr>
                <w:rFonts w:cstheme="minorHAnsi"/>
                <w:b/>
                <w:bCs/>
                <w:sz w:val="16"/>
                <w:szCs w:val="16"/>
              </w:rPr>
            </w:pPr>
            <w:r w:rsidRPr="00F02155">
              <w:rPr>
                <w:rFonts w:cstheme="minorHAnsi"/>
                <w:b/>
                <w:bCs/>
                <w:sz w:val="16"/>
                <w:szCs w:val="16"/>
              </w:rPr>
              <w:t>Resultado esperado/Forma de comprovação</w:t>
            </w:r>
          </w:p>
        </w:tc>
      </w:tr>
      <w:tr w:rsidR="002D16E9" w:rsidRPr="00F02155" w14:paraId="35687023" w14:textId="77777777" w:rsidTr="00F02155">
        <w:tblPrEx>
          <w:tblCellMar>
            <w:left w:w="70" w:type="dxa"/>
            <w:right w:w="70" w:type="dxa"/>
          </w:tblCellMar>
        </w:tblPrEx>
        <w:trPr>
          <w:trHeight w:val="288"/>
        </w:trPr>
        <w:tc>
          <w:tcPr>
            <w:tcW w:w="5207" w:type="dxa"/>
            <w:tcBorders>
              <w:top w:val="single" w:sz="4" w:space="0" w:color="auto"/>
              <w:left w:val="single" w:sz="4" w:space="0" w:color="000000"/>
              <w:bottom w:val="single" w:sz="4" w:space="0" w:color="000000"/>
              <w:right w:val="single" w:sz="4" w:space="0" w:color="000000"/>
            </w:tcBorders>
            <w:vAlign w:val="center"/>
          </w:tcPr>
          <w:p w14:paraId="10407727" w14:textId="77777777" w:rsidR="002D16E9" w:rsidRPr="00F02155" w:rsidRDefault="002D16E9" w:rsidP="00B63AA4">
            <w:pPr>
              <w:rPr>
                <w:rFonts w:cstheme="minorHAnsi"/>
                <w:b/>
                <w:bCs/>
                <w:sz w:val="16"/>
                <w:szCs w:val="16"/>
              </w:rPr>
            </w:pPr>
            <w:r w:rsidRPr="00F02155">
              <w:rPr>
                <w:rFonts w:cstheme="minorHAnsi"/>
                <w:b/>
                <w:bCs/>
                <w:sz w:val="16"/>
                <w:szCs w:val="16"/>
              </w:rPr>
              <w:t>MÓDULO CADASTROS</w:t>
            </w:r>
          </w:p>
        </w:tc>
        <w:tc>
          <w:tcPr>
            <w:tcW w:w="2048" w:type="dxa"/>
            <w:tcBorders>
              <w:top w:val="single" w:sz="4" w:space="0" w:color="auto"/>
              <w:left w:val="single" w:sz="4" w:space="0" w:color="000000"/>
              <w:bottom w:val="single" w:sz="4" w:space="0" w:color="000000"/>
              <w:right w:val="single" w:sz="4" w:space="0" w:color="000000"/>
            </w:tcBorders>
          </w:tcPr>
          <w:p w14:paraId="1427D69B" w14:textId="77777777" w:rsidR="002D16E9" w:rsidRPr="00F02155" w:rsidRDefault="002D16E9" w:rsidP="00B63AA4">
            <w:pPr>
              <w:rPr>
                <w:rFonts w:cstheme="minorHAnsi"/>
                <w:b/>
                <w:bCs/>
                <w:sz w:val="16"/>
                <w:szCs w:val="16"/>
              </w:rPr>
            </w:pPr>
          </w:p>
        </w:tc>
        <w:tc>
          <w:tcPr>
            <w:tcW w:w="6632" w:type="dxa"/>
            <w:tcBorders>
              <w:top w:val="single" w:sz="4" w:space="0" w:color="auto"/>
              <w:left w:val="single" w:sz="4" w:space="0" w:color="000000"/>
              <w:bottom w:val="single" w:sz="4" w:space="0" w:color="000000"/>
              <w:right w:val="single" w:sz="4" w:space="0" w:color="000000"/>
            </w:tcBorders>
          </w:tcPr>
          <w:p w14:paraId="5760BE11" w14:textId="77777777" w:rsidR="002D16E9" w:rsidRPr="00F02155" w:rsidRDefault="002D16E9" w:rsidP="00B63AA4">
            <w:pPr>
              <w:rPr>
                <w:rFonts w:cstheme="minorHAnsi"/>
                <w:b/>
                <w:bCs/>
                <w:sz w:val="16"/>
                <w:szCs w:val="16"/>
              </w:rPr>
            </w:pPr>
          </w:p>
        </w:tc>
      </w:tr>
      <w:tr w:rsidR="002D16E9" w:rsidRPr="00F02155" w14:paraId="0D187644"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2A2C004" w14:textId="77777777" w:rsidR="002D16E9" w:rsidRPr="00F02155" w:rsidRDefault="002D16E9" w:rsidP="00B63AA4">
            <w:pPr>
              <w:jc w:val="both"/>
              <w:rPr>
                <w:rFonts w:cstheme="minorHAnsi"/>
                <w:sz w:val="16"/>
                <w:szCs w:val="16"/>
              </w:rPr>
            </w:pPr>
            <w:r w:rsidRPr="00F02155">
              <w:rPr>
                <w:rFonts w:cstheme="minorHAnsi"/>
                <w:sz w:val="16"/>
                <w:szCs w:val="16"/>
              </w:rPr>
              <w:t xml:space="preserve"> Este módulo deve possibilitar o gerenciamento/monitoramento de maneira remota e simples dos dados de Assistência Social informados no sistema. Segue abaixo detalhes necessário para este módulo:</w:t>
            </w:r>
          </w:p>
        </w:tc>
        <w:tc>
          <w:tcPr>
            <w:tcW w:w="2048" w:type="dxa"/>
            <w:tcBorders>
              <w:top w:val="single" w:sz="4" w:space="0" w:color="000000"/>
              <w:left w:val="single" w:sz="4" w:space="0" w:color="000000"/>
              <w:bottom w:val="single" w:sz="4" w:space="0" w:color="000000"/>
              <w:right w:val="single" w:sz="4" w:space="0" w:color="000000"/>
            </w:tcBorders>
          </w:tcPr>
          <w:p w14:paraId="38AD100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24BB2D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81897F9"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E7DBCDB" w14:textId="77777777" w:rsidR="002D16E9" w:rsidRPr="00F02155" w:rsidRDefault="002D16E9" w:rsidP="00B63AA4">
            <w:pPr>
              <w:jc w:val="both"/>
              <w:rPr>
                <w:rFonts w:cstheme="minorHAnsi"/>
                <w:sz w:val="16"/>
                <w:szCs w:val="16"/>
              </w:rPr>
            </w:pPr>
            <w:r w:rsidRPr="00F02155">
              <w:rPr>
                <w:rFonts w:cstheme="minorHAnsi"/>
                <w:sz w:val="16"/>
                <w:szCs w:val="16"/>
              </w:rPr>
              <w:t>Cadastro de pessoas/indivíduos a serem acompanhados no sistema;</w:t>
            </w:r>
          </w:p>
        </w:tc>
        <w:tc>
          <w:tcPr>
            <w:tcW w:w="2048" w:type="dxa"/>
            <w:tcBorders>
              <w:top w:val="single" w:sz="4" w:space="0" w:color="000000"/>
              <w:left w:val="single" w:sz="4" w:space="0" w:color="000000"/>
              <w:bottom w:val="single" w:sz="4" w:space="0" w:color="000000"/>
              <w:right w:val="single" w:sz="4" w:space="0" w:color="000000"/>
            </w:tcBorders>
          </w:tcPr>
          <w:p w14:paraId="38C3199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FB89AD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53A9A8B"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28B06F2" w14:textId="77777777" w:rsidR="002D16E9" w:rsidRPr="00F02155" w:rsidRDefault="002D16E9" w:rsidP="00B63AA4">
            <w:pPr>
              <w:jc w:val="both"/>
              <w:rPr>
                <w:rFonts w:cstheme="minorHAnsi"/>
                <w:sz w:val="16"/>
                <w:szCs w:val="16"/>
              </w:rPr>
            </w:pPr>
            <w:r w:rsidRPr="00F02155">
              <w:rPr>
                <w:rFonts w:cstheme="minorHAnsi"/>
                <w:sz w:val="16"/>
                <w:szCs w:val="16"/>
              </w:rPr>
              <w:t>Deveram ser indicadas informações básicas do indivíduo a ser acompanhado, assim com o vinculo do indivíduo com a pessoa de referência familiar, e a forma de acesso a Unidade;</w:t>
            </w:r>
          </w:p>
        </w:tc>
        <w:tc>
          <w:tcPr>
            <w:tcW w:w="2048" w:type="dxa"/>
            <w:tcBorders>
              <w:top w:val="single" w:sz="4" w:space="0" w:color="000000"/>
              <w:left w:val="single" w:sz="4" w:space="0" w:color="000000"/>
              <w:bottom w:val="single" w:sz="4" w:space="0" w:color="000000"/>
              <w:right w:val="single" w:sz="4" w:space="0" w:color="000000"/>
            </w:tcBorders>
          </w:tcPr>
          <w:p w14:paraId="6A96436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1A5EB2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99956D6"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447B7DC" w14:textId="77777777" w:rsidR="002D16E9" w:rsidRPr="00F02155" w:rsidRDefault="002D16E9" w:rsidP="00B63AA4">
            <w:pPr>
              <w:jc w:val="both"/>
              <w:rPr>
                <w:rFonts w:cstheme="minorHAnsi"/>
                <w:sz w:val="16"/>
                <w:szCs w:val="16"/>
              </w:rPr>
            </w:pPr>
            <w:r w:rsidRPr="00F02155">
              <w:rPr>
                <w:rFonts w:cstheme="minorHAnsi"/>
                <w:sz w:val="16"/>
                <w:szCs w:val="16"/>
              </w:rPr>
              <w:t>Histórico das modificações realizadas no cadastro da pessoa/individuo, possibilitando visualizar detalhes informações anteriores desse cadastro;</w:t>
            </w:r>
          </w:p>
        </w:tc>
        <w:tc>
          <w:tcPr>
            <w:tcW w:w="2048" w:type="dxa"/>
            <w:tcBorders>
              <w:top w:val="single" w:sz="4" w:space="0" w:color="000000"/>
              <w:left w:val="single" w:sz="4" w:space="0" w:color="000000"/>
              <w:bottom w:val="single" w:sz="4" w:space="0" w:color="000000"/>
              <w:right w:val="single" w:sz="4" w:space="0" w:color="000000"/>
            </w:tcBorders>
          </w:tcPr>
          <w:p w14:paraId="2E656C6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3FBAFF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B99B879"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AA548FA" w14:textId="77777777" w:rsidR="002D16E9" w:rsidRPr="00F02155" w:rsidRDefault="002D16E9" w:rsidP="00B63AA4">
            <w:pPr>
              <w:jc w:val="both"/>
              <w:rPr>
                <w:rFonts w:cstheme="minorHAnsi"/>
                <w:sz w:val="16"/>
                <w:szCs w:val="16"/>
              </w:rPr>
            </w:pPr>
            <w:r w:rsidRPr="00F02155">
              <w:rPr>
                <w:rFonts w:cstheme="minorHAnsi"/>
                <w:sz w:val="16"/>
                <w:szCs w:val="16"/>
              </w:rPr>
              <w:lastRenderedPageBreak/>
              <w:t>Cadastro de municípios (município, distrito, zona rural), bairros, tipo de logradouro, logradouros e endereços;</w:t>
            </w:r>
          </w:p>
        </w:tc>
        <w:tc>
          <w:tcPr>
            <w:tcW w:w="2048" w:type="dxa"/>
            <w:tcBorders>
              <w:top w:val="single" w:sz="4" w:space="0" w:color="000000"/>
              <w:left w:val="single" w:sz="4" w:space="0" w:color="000000"/>
              <w:bottom w:val="single" w:sz="4" w:space="0" w:color="000000"/>
              <w:right w:val="single" w:sz="4" w:space="0" w:color="000000"/>
            </w:tcBorders>
          </w:tcPr>
          <w:p w14:paraId="71ED749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D9F840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3799869"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346B3F4" w14:textId="77777777" w:rsidR="002D16E9" w:rsidRPr="00F02155" w:rsidRDefault="002D16E9" w:rsidP="00B63AA4">
            <w:pPr>
              <w:jc w:val="both"/>
              <w:rPr>
                <w:rFonts w:cstheme="minorHAnsi"/>
                <w:sz w:val="16"/>
                <w:szCs w:val="16"/>
              </w:rPr>
            </w:pPr>
            <w:r w:rsidRPr="00F02155">
              <w:rPr>
                <w:rFonts w:cstheme="minorHAnsi"/>
                <w:sz w:val="16"/>
                <w:szCs w:val="16"/>
              </w:rPr>
              <w:t>Cadastro de unidades: indicar as informações básicas das unidades que serão atendidas no sistemas, indicando o tipo de unidade (Cras, Creas, etc), assim como a esfera administrativa (Federal, Estadual, Municipal ou Privada);</w:t>
            </w:r>
          </w:p>
        </w:tc>
        <w:tc>
          <w:tcPr>
            <w:tcW w:w="2048" w:type="dxa"/>
            <w:tcBorders>
              <w:top w:val="single" w:sz="4" w:space="0" w:color="000000"/>
              <w:left w:val="single" w:sz="4" w:space="0" w:color="000000"/>
              <w:bottom w:val="single" w:sz="4" w:space="0" w:color="000000"/>
              <w:right w:val="single" w:sz="4" w:space="0" w:color="000000"/>
            </w:tcBorders>
          </w:tcPr>
          <w:p w14:paraId="0A7261C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11CA88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F156CD3"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AD8C06D" w14:textId="77777777" w:rsidR="002D16E9" w:rsidRPr="00F02155" w:rsidRDefault="002D16E9" w:rsidP="00B63AA4">
            <w:pPr>
              <w:jc w:val="both"/>
              <w:rPr>
                <w:rFonts w:cstheme="minorHAnsi"/>
                <w:sz w:val="16"/>
                <w:szCs w:val="16"/>
              </w:rPr>
            </w:pPr>
            <w:r w:rsidRPr="00F02155">
              <w:rPr>
                <w:rFonts w:cstheme="minorHAnsi"/>
                <w:sz w:val="16"/>
                <w:szCs w:val="16"/>
              </w:rPr>
              <w:t>Cadastro de profissional: indicar as informações básicas dos profissionais que utilizarão o sistema, além de indicar a categoria do mesmo. Possibilidade de habilitar/desabilitar a utilização do profissional no sistema;</w:t>
            </w:r>
          </w:p>
        </w:tc>
        <w:tc>
          <w:tcPr>
            <w:tcW w:w="2048" w:type="dxa"/>
            <w:tcBorders>
              <w:top w:val="single" w:sz="4" w:space="0" w:color="000000"/>
              <w:left w:val="single" w:sz="4" w:space="0" w:color="000000"/>
              <w:bottom w:val="single" w:sz="4" w:space="0" w:color="000000"/>
              <w:right w:val="single" w:sz="4" w:space="0" w:color="000000"/>
            </w:tcBorders>
          </w:tcPr>
          <w:p w14:paraId="385AC5A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D5C758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D3493FE"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3FC97A4" w14:textId="77777777" w:rsidR="002D16E9" w:rsidRPr="00F02155" w:rsidRDefault="002D16E9" w:rsidP="00B63AA4">
            <w:pPr>
              <w:pStyle w:val="Ttulo3"/>
              <w:widowControl w:val="0"/>
              <w:jc w:val="both"/>
              <w:rPr>
                <w:rFonts w:cstheme="minorHAnsi"/>
                <w:sz w:val="16"/>
                <w:szCs w:val="16"/>
              </w:rPr>
            </w:pPr>
            <w:r w:rsidRPr="00F02155">
              <w:rPr>
                <w:rFonts w:cstheme="minorHAnsi"/>
                <w:sz w:val="16"/>
                <w:szCs w:val="16"/>
              </w:rPr>
              <w:t>Cadastro de itens de patrimônio: indicação dos veículos e equipamentos utilizados pela unidade;</w:t>
            </w:r>
          </w:p>
        </w:tc>
        <w:tc>
          <w:tcPr>
            <w:tcW w:w="2048" w:type="dxa"/>
            <w:tcBorders>
              <w:top w:val="single" w:sz="4" w:space="0" w:color="000000"/>
              <w:left w:val="single" w:sz="4" w:space="0" w:color="000000"/>
              <w:bottom w:val="single" w:sz="4" w:space="0" w:color="000000"/>
              <w:right w:val="single" w:sz="4" w:space="0" w:color="000000"/>
            </w:tcBorders>
          </w:tcPr>
          <w:p w14:paraId="6C52693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09C09E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057A220"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51E7681" w14:textId="77777777" w:rsidR="002D16E9" w:rsidRPr="00F02155" w:rsidRDefault="002D16E9" w:rsidP="00B63AA4">
            <w:pPr>
              <w:jc w:val="both"/>
              <w:rPr>
                <w:rFonts w:cstheme="minorHAnsi"/>
                <w:b/>
                <w:bCs/>
                <w:sz w:val="16"/>
                <w:szCs w:val="16"/>
              </w:rPr>
            </w:pPr>
            <w:r w:rsidRPr="00F02155">
              <w:rPr>
                <w:rFonts w:cstheme="minorHAnsi"/>
                <w:b/>
                <w:bCs/>
                <w:sz w:val="16"/>
                <w:szCs w:val="16"/>
              </w:rPr>
              <w:t>MÓDULO PRONTUÁRIO</w:t>
            </w:r>
          </w:p>
        </w:tc>
        <w:tc>
          <w:tcPr>
            <w:tcW w:w="2048" w:type="dxa"/>
            <w:tcBorders>
              <w:top w:val="single" w:sz="4" w:space="0" w:color="000000"/>
              <w:left w:val="single" w:sz="4" w:space="0" w:color="000000"/>
              <w:bottom w:val="single" w:sz="4" w:space="0" w:color="000000"/>
              <w:right w:val="single" w:sz="4" w:space="0" w:color="000000"/>
            </w:tcBorders>
          </w:tcPr>
          <w:p w14:paraId="4CB4F6D3" w14:textId="77777777" w:rsidR="002D16E9" w:rsidRPr="00F02155" w:rsidRDefault="002D16E9" w:rsidP="00B63AA4">
            <w:pPr>
              <w:jc w:val="both"/>
              <w:rPr>
                <w:rFonts w:cstheme="minorHAnsi"/>
                <w:sz w:val="16"/>
                <w:szCs w:val="16"/>
              </w:rPr>
            </w:pPr>
          </w:p>
        </w:tc>
        <w:tc>
          <w:tcPr>
            <w:tcW w:w="6632" w:type="dxa"/>
            <w:tcBorders>
              <w:top w:val="single" w:sz="4" w:space="0" w:color="000000"/>
              <w:left w:val="single" w:sz="4" w:space="0" w:color="000000"/>
              <w:bottom w:val="single" w:sz="4" w:space="0" w:color="000000"/>
              <w:right w:val="single" w:sz="4" w:space="0" w:color="000000"/>
            </w:tcBorders>
          </w:tcPr>
          <w:p w14:paraId="556DCCD3" w14:textId="77777777" w:rsidR="002D16E9" w:rsidRPr="00F02155" w:rsidRDefault="002D16E9" w:rsidP="00B63AA4">
            <w:pPr>
              <w:jc w:val="both"/>
              <w:rPr>
                <w:rFonts w:cstheme="minorHAnsi"/>
                <w:sz w:val="16"/>
                <w:szCs w:val="16"/>
              </w:rPr>
            </w:pPr>
          </w:p>
        </w:tc>
      </w:tr>
      <w:tr w:rsidR="002D16E9" w:rsidRPr="00F02155" w14:paraId="69AF3897"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CF39FE8" w14:textId="77777777" w:rsidR="002D16E9" w:rsidRPr="00F02155" w:rsidRDefault="002D16E9" w:rsidP="00B63AA4">
            <w:pPr>
              <w:jc w:val="both"/>
              <w:rPr>
                <w:rFonts w:cstheme="minorHAnsi"/>
                <w:sz w:val="16"/>
                <w:szCs w:val="16"/>
              </w:rPr>
            </w:pPr>
            <w:r w:rsidRPr="00F02155">
              <w:rPr>
                <w:rFonts w:cstheme="minorHAnsi"/>
                <w:sz w:val="16"/>
                <w:szCs w:val="16"/>
              </w:rPr>
              <w:t>Este módulo deve possibilitar o acompanhamento dos indivíduos em situação de vulnerabilidade. Segue abaixo detalhes necessário para este módulo:</w:t>
            </w:r>
          </w:p>
        </w:tc>
        <w:tc>
          <w:tcPr>
            <w:tcW w:w="2048" w:type="dxa"/>
            <w:tcBorders>
              <w:top w:val="single" w:sz="4" w:space="0" w:color="000000"/>
              <w:left w:val="single" w:sz="4" w:space="0" w:color="000000"/>
              <w:bottom w:val="single" w:sz="4" w:space="0" w:color="000000"/>
              <w:right w:val="single" w:sz="4" w:space="0" w:color="000000"/>
            </w:tcBorders>
          </w:tcPr>
          <w:p w14:paraId="594A71E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1800970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6A930C7"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21AF085" w14:textId="77777777" w:rsidR="002D16E9" w:rsidRPr="00F02155" w:rsidRDefault="002D16E9" w:rsidP="00B63AA4">
            <w:pPr>
              <w:jc w:val="both"/>
              <w:rPr>
                <w:rFonts w:cstheme="minorHAnsi"/>
                <w:sz w:val="16"/>
                <w:szCs w:val="16"/>
              </w:rPr>
            </w:pPr>
            <w:r w:rsidRPr="00F02155">
              <w:rPr>
                <w:rFonts w:cstheme="minorHAnsi"/>
                <w:sz w:val="16"/>
                <w:szCs w:val="16"/>
              </w:rPr>
              <w:t>Possibilitar o acesso ao prontuário  familiar/indivíduo, indicando informações de nome, ou CPF ou NIS de um dos integrantes do grupo familiar;</w:t>
            </w:r>
          </w:p>
        </w:tc>
        <w:tc>
          <w:tcPr>
            <w:tcW w:w="2048" w:type="dxa"/>
            <w:tcBorders>
              <w:top w:val="single" w:sz="4" w:space="0" w:color="000000"/>
              <w:left w:val="single" w:sz="4" w:space="0" w:color="000000"/>
              <w:bottom w:val="single" w:sz="4" w:space="0" w:color="000000"/>
              <w:right w:val="single" w:sz="4" w:space="0" w:color="000000"/>
            </w:tcBorders>
          </w:tcPr>
          <w:p w14:paraId="5E89D4D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8B8051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D6981AF" w14:textId="77777777" w:rsidTr="00F02155">
        <w:tblPrEx>
          <w:tblCellMar>
            <w:left w:w="70" w:type="dxa"/>
            <w:right w:w="70" w:type="dxa"/>
          </w:tblCellMar>
        </w:tblPrEx>
        <w:trPr>
          <w:trHeight w:val="384"/>
        </w:trPr>
        <w:tc>
          <w:tcPr>
            <w:tcW w:w="5207" w:type="dxa"/>
            <w:tcBorders>
              <w:top w:val="single" w:sz="4" w:space="0" w:color="000000"/>
              <w:left w:val="single" w:sz="4" w:space="0" w:color="000000"/>
              <w:bottom w:val="single" w:sz="4" w:space="0" w:color="000000"/>
              <w:right w:val="single" w:sz="4" w:space="0" w:color="000000"/>
            </w:tcBorders>
            <w:vAlign w:val="center"/>
          </w:tcPr>
          <w:p w14:paraId="53C13D2D" w14:textId="77777777" w:rsidR="002D16E9" w:rsidRPr="00F02155" w:rsidRDefault="002D16E9" w:rsidP="00B63AA4">
            <w:pPr>
              <w:jc w:val="both"/>
              <w:rPr>
                <w:rFonts w:cstheme="minorHAnsi"/>
                <w:sz w:val="16"/>
                <w:szCs w:val="16"/>
              </w:rPr>
            </w:pPr>
            <w:r w:rsidRPr="00F02155">
              <w:rPr>
                <w:rFonts w:cstheme="minorHAnsi"/>
                <w:sz w:val="16"/>
                <w:szCs w:val="16"/>
              </w:rPr>
              <w:t>Possibilitar o acesso ao cadastro de pessoa/indivíduo sem a necessidade de acessar o módulo de cadastro, através de atalho na própria tela do prontuário;</w:t>
            </w:r>
          </w:p>
        </w:tc>
        <w:tc>
          <w:tcPr>
            <w:tcW w:w="2048" w:type="dxa"/>
            <w:tcBorders>
              <w:top w:val="single" w:sz="4" w:space="0" w:color="000000"/>
              <w:left w:val="single" w:sz="4" w:space="0" w:color="000000"/>
              <w:bottom w:val="single" w:sz="4" w:space="0" w:color="000000"/>
              <w:right w:val="single" w:sz="4" w:space="0" w:color="000000"/>
            </w:tcBorders>
          </w:tcPr>
          <w:p w14:paraId="3754BCF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48E3275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176DD49"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3A0F62E" w14:textId="77777777" w:rsidR="002D16E9" w:rsidRPr="00F02155" w:rsidRDefault="002D16E9" w:rsidP="00B63AA4">
            <w:pPr>
              <w:jc w:val="both"/>
              <w:rPr>
                <w:rFonts w:cstheme="minorHAnsi"/>
                <w:sz w:val="16"/>
                <w:szCs w:val="16"/>
              </w:rPr>
            </w:pPr>
            <w:r w:rsidRPr="00F02155">
              <w:rPr>
                <w:rFonts w:cstheme="minorHAnsi"/>
                <w:sz w:val="16"/>
                <w:szCs w:val="16"/>
              </w:rPr>
              <w:t>Os itens do prontuário serão divididos em grupos de informações já existentes no Prontuário SUAS fornecido pelo Governo Federal;</w:t>
            </w:r>
          </w:p>
        </w:tc>
        <w:tc>
          <w:tcPr>
            <w:tcW w:w="2048" w:type="dxa"/>
            <w:tcBorders>
              <w:top w:val="single" w:sz="4" w:space="0" w:color="000000"/>
              <w:left w:val="single" w:sz="4" w:space="0" w:color="000000"/>
              <w:bottom w:val="single" w:sz="4" w:space="0" w:color="000000"/>
              <w:right w:val="single" w:sz="4" w:space="0" w:color="000000"/>
            </w:tcBorders>
          </w:tcPr>
          <w:p w14:paraId="31113A3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7CF36BA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657EF61"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81402B9" w14:textId="77777777" w:rsidR="002D16E9" w:rsidRPr="00F02155" w:rsidRDefault="002D16E9" w:rsidP="00B63AA4">
            <w:pPr>
              <w:jc w:val="both"/>
              <w:rPr>
                <w:rFonts w:cstheme="minorHAnsi"/>
                <w:sz w:val="16"/>
                <w:szCs w:val="16"/>
              </w:rPr>
            </w:pPr>
            <w:r w:rsidRPr="00F02155">
              <w:rPr>
                <w:rFonts w:cstheme="minorHAnsi"/>
                <w:sz w:val="16"/>
                <w:szCs w:val="16"/>
              </w:rPr>
              <w:t>Identificar a família a ser acompanhada, indicando informações de ingresso da unidade, endereço, adicionar os indivíduos que compõe o grupo familiar;</w:t>
            </w:r>
          </w:p>
        </w:tc>
        <w:tc>
          <w:tcPr>
            <w:tcW w:w="2048" w:type="dxa"/>
            <w:tcBorders>
              <w:top w:val="single" w:sz="4" w:space="0" w:color="000000"/>
              <w:left w:val="single" w:sz="4" w:space="0" w:color="000000"/>
              <w:bottom w:val="single" w:sz="4" w:space="0" w:color="000000"/>
              <w:right w:val="single" w:sz="4" w:space="0" w:color="000000"/>
            </w:tcBorders>
          </w:tcPr>
          <w:p w14:paraId="62B95EC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7C76D86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CD63D52"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6875D0B" w14:textId="77777777" w:rsidR="002D16E9" w:rsidRPr="00F02155" w:rsidRDefault="002D16E9" w:rsidP="00B63AA4">
            <w:pPr>
              <w:jc w:val="both"/>
              <w:rPr>
                <w:rFonts w:cstheme="minorHAnsi"/>
                <w:sz w:val="16"/>
                <w:szCs w:val="16"/>
              </w:rPr>
            </w:pPr>
            <w:r w:rsidRPr="00F02155">
              <w:rPr>
                <w:rFonts w:cstheme="minorHAnsi"/>
                <w:sz w:val="16"/>
                <w:szCs w:val="16"/>
              </w:rPr>
              <w:t>Acessar o cadastros de endereços através de atalho no grupo de “Identificação Família”;</w:t>
            </w:r>
          </w:p>
        </w:tc>
        <w:tc>
          <w:tcPr>
            <w:tcW w:w="2048" w:type="dxa"/>
            <w:tcBorders>
              <w:top w:val="single" w:sz="4" w:space="0" w:color="000000"/>
              <w:left w:val="single" w:sz="4" w:space="0" w:color="000000"/>
              <w:bottom w:val="single" w:sz="4" w:space="0" w:color="000000"/>
              <w:right w:val="single" w:sz="4" w:space="0" w:color="000000"/>
            </w:tcBorders>
          </w:tcPr>
          <w:p w14:paraId="32092BC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4E0BD9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DA3C936"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1FB491C" w14:textId="77777777" w:rsidR="002D16E9" w:rsidRPr="00F02155" w:rsidRDefault="002D16E9" w:rsidP="00B63AA4">
            <w:pPr>
              <w:jc w:val="both"/>
              <w:rPr>
                <w:rFonts w:cstheme="minorHAnsi"/>
                <w:sz w:val="16"/>
                <w:szCs w:val="16"/>
              </w:rPr>
            </w:pPr>
            <w:r w:rsidRPr="00F02155">
              <w:rPr>
                <w:rFonts w:cstheme="minorHAnsi"/>
                <w:sz w:val="16"/>
                <w:szCs w:val="16"/>
              </w:rPr>
              <w:t>Adicionar ou remover indivíduos do grupo familiar, justificando a inclusão ou remoção da pessoa no prontuário. As movimentações de inclusão e remoção de pessoas estarão disponíveis para consulta;</w:t>
            </w:r>
          </w:p>
        </w:tc>
        <w:tc>
          <w:tcPr>
            <w:tcW w:w="2048" w:type="dxa"/>
            <w:tcBorders>
              <w:top w:val="single" w:sz="4" w:space="0" w:color="000000"/>
              <w:left w:val="single" w:sz="4" w:space="0" w:color="000000"/>
              <w:bottom w:val="single" w:sz="4" w:space="0" w:color="000000"/>
              <w:right w:val="single" w:sz="4" w:space="0" w:color="000000"/>
            </w:tcBorders>
          </w:tcPr>
          <w:p w14:paraId="4030743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1DE8236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1D2663B"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F6B1ACC"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“Identificação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0AEFD97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E760CB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F699402"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FA89D2D" w14:textId="77777777" w:rsidR="002D16E9" w:rsidRPr="00F02155" w:rsidRDefault="002D16E9" w:rsidP="00B63AA4">
            <w:pPr>
              <w:jc w:val="both"/>
              <w:rPr>
                <w:rFonts w:cstheme="minorHAnsi"/>
                <w:sz w:val="16"/>
                <w:szCs w:val="16"/>
              </w:rPr>
            </w:pPr>
            <w:r w:rsidRPr="00F02155">
              <w:rPr>
                <w:rFonts w:cstheme="minorHAnsi"/>
                <w:sz w:val="16"/>
                <w:szCs w:val="16"/>
              </w:rPr>
              <w:lastRenderedPageBreak/>
              <w:t>Acessar histórico do informações anteriores do grupo “Identificação Família”;</w:t>
            </w:r>
          </w:p>
        </w:tc>
        <w:tc>
          <w:tcPr>
            <w:tcW w:w="2048" w:type="dxa"/>
            <w:tcBorders>
              <w:top w:val="single" w:sz="4" w:space="0" w:color="000000"/>
              <w:left w:val="single" w:sz="4" w:space="0" w:color="000000"/>
              <w:bottom w:val="single" w:sz="4" w:space="0" w:color="000000"/>
              <w:right w:val="single" w:sz="4" w:space="0" w:color="000000"/>
            </w:tcBorders>
          </w:tcPr>
          <w:p w14:paraId="02A2CCF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A9D4B9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D188AAA"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05FEB64" w14:textId="77777777" w:rsidR="002D16E9" w:rsidRPr="00F02155" w:rsidRDefault="002D16E9" w:rsidP="00B63AA4">
            <w:pPr>
              <w:jc w:val="both"/>
              <w:rPr>
                <w:rFonts w:cstheme="minorHAnsi"/>
                <w:sz w:val="16"/>
                <w:szCs w:val="16"/>
              </w:rPr>
            </w:pPr>
            <w:r w:rsidRPr="00F02155">
              <w:rPr>
                <w:rFonts w:cstheme="minorHAnsi"/>
                <w:sz w:val="16"/>
                <w:szCs w:val="16"/>
              </w:rPr>
              <w:t>Indicar condições habitacionais da família a ser acompanhada, indicando informações gerais da habitação;</w:t>
            </w:r>
          </w:p>
        </w:tc>
        <w:tc>
          <w:tcPr>
            <w:tcW w:w="2048" w:type="dxa"/>
            <w:tcBorders>
              <w:top w:val="single" w:sz="4" w:space="0" w:color="000000"/>
              <w:left w:val="single" w:sz="4" w:space="0" w:color="000000"/>
              <w:bottom w:val="single" w:sz="4" w:space="0" w:color="000000"/>
              <w:right w:val="single" w:sz="4" w:space="0" w:color="000000"/>
            </w:tcBorders>
          </w:tcPr>
          <w:p w14:paraId="0AD62CE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5586528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65D9874"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18C6723"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“Condições Habitacionais da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125D793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700021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96EABCD"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FAE8165"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“Condições Habitacionais da Família”;</w:t>
            </w:r>
          </w:p>
        </w:tc>
        <w:tc>
          <w:tcPr>
            <w:tcW w:w="2048" w:type="dxa"/>
            <w:tcBorders>
              <w:top w:val="single" w:sz="4" w:space="0" w:color="000000"/>
              <w:left w:val="single" w:sz="4" w:space="0" w:color="000000"/>
              <w:bottom w:val="single" w:sz="4" w:space="0" w:color="000000"/>
              <w:right w:val="single" w:sz="4" w:space="0" w:color="000000"/>
            </w:tcBorders>
          </w:tcPr>
          <w:p w14:paraId="34A6BEB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7BEEF66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8CC5F70"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5C192BE" w14:textId="77777777" w:rsidR="002D16E9" w:rsidRPr="00F02155" w:rsidRDefault="002D16E9" w:rsidP="00B63AA4">
            <w:pPr>
              <w:jc w:val="both"/>
              <w:rPr>
                <w:rFonts w:cstheme="minorHAnsi"/>
                <w:sz w:val="16"/>
                <w:szCs w:val="16"/>
              </w:rPr>
            </w:pPr>
            <w:r w:rsidRPr="00F02155">
              <w:rPr>
                <w:rFonts w:cstheme="minorHAnsi"/>
                <w:sz w:val="16"/>
                <w:szCs w:val="16"/>
              </w:rPr>
              <w:t>Indicar condições educacionais da família a ser acompanhada, indicando informações por indivíduo. A partir das indicações por indivíduo, serão identificadas situações de vulnerabilidade educacional;</w:t>
            </w:r>
          </w:p>
        </w:tc>
        <w:tc>
          <w:tcPr>
            <w:tcW w:w="2048" w:type="dxa"/>
            <w:tcBorders>
              <w:top w:val="single" w:sz="4" w:space="0" w:color="000000"/>
              <w:left w:val="single" w:sz="4" w:space="0" w:color="000000"/>
              <w:bottom w:val="single" w:sz="4" w:space="0" w:color="000000"/>
              <w:right w:val="single" w:sz="4" w:space="0" w:color="000000"/>
            </w:tcBorders>
          </w:tcPr>
          <w:p w14:paraId="2E27508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548114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F8FD058"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3760276"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“Condições Educacionais da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21493A3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114C1A0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20DCA79"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B388A39"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“Condições Educacionais da Família”;</w:t>
            </w:r>
          </w:p>
        </w:tc>
        <w:tc>
          <w:tcPr>
            <w:tcW w:w="2048" w:type="dxa"/>
            <w:tcBorders>
              <w:top w:val="single" w:sz="4" w:space="0" w:color="000000"/>
              <w:left w:val="single" w:sz="4" w:space="0" w:color="000000"/>
              <w:bottom w:val="single" w:sz="4" w:space="0" w:color="000000"/>
              <w:right w:val="single" w:sz="4" w:space="0" w:color="000000"/>
            </w:tcBorders>
          </w:tcPr>
          <w:p w14:paraId="031B86C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520E1A2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6C5D2EE"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61D43F2" w14:textId="77777777" w:rsidR="002D16E9" w:rsidRPr="00F02155" w:rsidRDefault="002D16E9" w:rsidP="00B63AA4">
            <w:pPr>
              <w:jc w:val="both"/>
              <w:rPr>
                <w:rFonts w:cstheme="minorHAnsi"/>
                <w:sz w:val="16"/>
                <w:szCs w:val="16"/>
              </w:rPr>
            </w:pPr>
            <w:r w:rsidRPr="00F02155">
              <w:rPr>
                <w:rFonts w:cstheme="minorHAnsi"/>
                <w:sz w:val="16"/>
                <w:szCs w:val="16"/>
              </w:rPr>
              <w:t>Indicar condições de trabalho e rendimento da família a ser acompanhada, indicando informações de rendimento, aposentadoria e programas sociais por indivíduo. A partir das indicações por indivíduo, serão identificadas a renda total e per capita da família;</w:t>
            </w:r>
          </w:p>
        </w:tc>
        <w:tc>
          <w:tcPr>
            <w:tcW w:w="2048" w:type="dxa"/>
            <w:tcBorders>
              <w:top w:val="single" w:sz="4" w:space="0" w:color="000000"/>
              <w:left w:val="single" w:sz="4" w:space="0" w:color="000000"/>
              <w:bottom w:val="single" w:sz="4" w:space="0" w:color="000000"/>
              <w:right w:val="single" w:sz="4" w:space="0" w:color="000000"/>
            </w:tcBorders>
          </w:tcPr>
          <w:p w14:paraId="0BC4796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B7230C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6CD04F3"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E39B460"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“Condições de Trabalho e Rendimentos da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66C99E6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5FCE422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3A83C54"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243A0E5"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“Condições de Trabalho e Rendimentos da Família”;</w:t>
            </w:r>
          </w:p>
        </w:tc>
        <w:tc>
          <w:tcPr>
            <w:tcW w:w="2048" w:type="dxa"/>
            <w:tcBorders>
              <w:top w:val="single" w:sz="4" w:space="0" w:color="000000"/>
              <w:left w:val="single" w:sz="4" w:space="0" w:color="000000"/>
              <w:bottom w:val="single" w:sz="4" w:space="0" w:color="000000"/>
              <w:right w:val="single" w:sz="4" w:space="0" w:color="000000"/>
            </w:tcBorders>
          </w:tcPr>
          <w:p w14:paraId="778010A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70C085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A3669FC"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81F5D1A" w14:textId="77777777" w:rsidR="002D16E9" w:rsidRPr="00F02155" w:rsidRDefault="002D16E9" w:rsidP="00B63AA4">
            <w:pPr>
              <w:jc w:val="both"/>
              <w:rPr>
                <w:rFonts w:cstheme="minorHAnsi"/>
                <w:sz w:val="16"/>
                <w:szCs w:val="16"/>
              </w:rPr>
            </w:pPr>
            <w:r w:rsidRPr="00F02155">
              <w:rPr>
                <w:rFonts w:cstheme="minorHAnsi"/>
                <w:sz w:val="16"/>
                <w:szCs w:val="16"/>
              </w:rPr>
              <w:t>Indicar condições de saúde da família a ser acompanhada, indicando informações de doença, gestação ou doença por indivíduo. Indicar informações de descumprimento das condicionalidades de saúde;</w:t>
            </w:r>
          </w:p>
        </w:tc>
        <w:tc>
          <w:tcPr>
            <w:tcW w:w="2048" w:type="dxa"/>
            <w:tcBorders>
              <w:top w:val="single" w:sz="4" w:space="0" w:color="000000"/>
              <w:left w:val="single" w:sz="4" w:space="0" w:color="000000"/>
              <w:bottom w:val="single" w:sz="4" w:space="0" w:color="000000"/>
              <w:right w:val="single" w:sz="4" w:space="0" w:color="000000"/>
            </w:tcBorders>
          </w:tcPr>
          <w:p w14:paraId="06436838" w14:textId="77777777" w:rsidR="002D16E9" w:rsidRPr="00F02155" w:rsidRDefault="002D16E9" w:rsidP="00B63AA4">
            <w:pPr>
              <w:jc w:val="both"/>
              <w:rPr>
                <w:rFonts w:cstheme="minorHAnsi"/>
                <w:sz w:val="16"/>
                <w:szCs w:val="16"/>
              </w:rPr>
            </w:pPr>
          </w:p>
        </w:tc>
        <w:tc>
          <w:tcPr>
            <w:tcW w:w="6632" w:type="dxa"/>
            <w:tcBorders>
              <w:top w:val="single" w:sz="4" w:space="0" w:color="000000"/>
              <w:left w:val="single" w:sz="4" w:space="0" w:color="000000"/>
              <w:bottom w:val="single" w:sz="4" w:space="0" w:color="000000"/>
              <w:right w:val="single" w:sz="4" w:space="0" w:color="000000"/>
            </w:tcBorders>
          </w:tcPr>
          <w:p w14:paraId="6301E18B" w14:textId="77777777" w:rsidR="002D16E9" w:rsidRPr="00F02155" w:rsidRDefault="002D16E9" w:rsidP="00B63AA4">
            <w:pPr>
              <w:jc w:val="both"/>
              <w:rPr>
                <w:rFonts w:cstheme="minorHAnsi"/>
                <w:sz w:val="16"/>
                <w:szCs w:val="16"/>
              </w:rPr>
            </w:pPr>
          </w:p>
        </w:tc>
      </w:tr>
      <w:tr w:rsidR="002D16E9" w:rsidRPr="00F02155" w14:paraId="5A654523"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48CD63D"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“Condições de Saúde da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5A03DF5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19CE0B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198F00E"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A1A3131"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“Condições de Saúde da Família”;</w:t>
            </w:r>
          </w:p>
        </w:tc>
        <w:tc>
          <w:tcPr>
            <w:tcW w:w="2048" w:type="dxa"/>
            <w:tcBorders>
              <w:top w:val="single" w:sz="4" w:space="0" w:color="000000"/>
              <w:left w:val="single" w:sz="4" w:space="0" w:color="000000"/>
              <w:bottom w:val="single" w:sz="4" w:space="0" w:color="000000"/>
              <w:right w:val="single" w:sz="4" w:space="0" w:color="000000"/>
            </w:tcBorders>
          </w:tcPr>
          <w:p w14:paraId="59DE311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C0D343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E274E36"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33E2D44" w14:textId="77777777" w:rsidR="002D16E9" w:rsidRPr="00F02155" w:rsidRDefault="002D16E9" w:rsidP="00B63AA4">
            <w:pPr>
              <w:jc w:val="both"/>
              <w:rPr>
                <w:rFonts w:cstheme="minorHAnsi"/>
                <w:sz w:val="16"/>
                <w:szCs w:val="16"/>
              </w:rPr>
            </w:pPr>
            <w:r w:rsidRPr="00F02155">
              <w:rPr>
                <w:rFonts w:cstheme="minorHAnsi"/>
                <w:sz w:val="16"/>
                <w:szCs w:val="16"/>
              </w:rPr>
              <w:lastRenderedPageBreak/>
              <w:t>Indicar acesso a benefícios eventuais da família a ser acompanhada, indicando benefícios concedidos por indivíduo;</w:t>
            </w:r>
          </w:p>
        </w:tc>
        <w:tc>
          <w:tcPr>
            <w:tcW w:w="2048" w:type="dxa"/>
            <w:tcBorders>
              <w:top w:val="single" w:sz="4" w:space="0" w:color="000000"/>
              <w:left w:val="single" w:sz="4" w:space="0" w:color="000000"/>
              <w:bottom w:val="single" w:sz="4" w:space="0" w:color="000000"/>
              <w:right w:val="single" w:sz="4" w:space="0" w:color="000000"/>
            </w:tcBorders>
          </w:tcPr>
          <w:p w14:paraId="435B5DE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32F06D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CC3653C"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4F0461C"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“Acesso a benefícios eventuais”,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30BE678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139596B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65F6648"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F0F9394"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“Acesso a benefícios eventuais”;</w:t>
            </w:r>
          </w:p>
        </w:tc>
        <w:tc>
          <w:tcPr>
            <w:tcW w:w="2048" w:type="dxa"/>
            <w:tcBorders>
              <w:top w:val="single" w:sz="4" w:space="0" w:color="000000"/>
              <w:left w:val="single" w:sz="4" w:space="0" w:color="000000"/>
              <w:bottom w:val="single" w:sz="4" w:space="0" w:color="000000"/>
              <w:right w:val="single" w:sz="4" w:space="0" w:color="000000"/>
            </w:tcBorders>
          </w:tcPr>
          <w:p w14:paraId="339D541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5AF6FC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7E60EB4"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4E394D9" w14:textId="77777777" w:rsidR="002D16E9" w:rsidRPr="00F02155" w:rsidRDefault="002D16E9" w:rsidP="00B63AA4">
            <w:pPr>
              <w:jc w:val="both"/>
              <w:rPr>
                <w:rFonts w:cstheme="minorHAnsi"/>
                <w:sz w:val="16"/>
                <w:szCs w:val="16"/>
              </w:rPr>
            </w:pPr>
            <w:r w:rsidRPr="00F02155">
              <w:rPr>
                <w:rFonts w:cstheme="minorHAnsi"/>
                <w:sz w:val="16"/>
                <w:szCs w:val="16"/>
              </w:rPr>
              <w:t>Indicar condições de convivência familiar e comunitária da família a ser acompanhada, indicando situações gerais de convívio da família;</w:t>
            </w:r>
          </w:p>
        </w:tc>
        <w:tc>
          <w:tcPr>
            <w:tcW w:w="2048" w:type="dxa"/>
            <w:tcBorders>
              <w:top w:val="single" w:sz="4" w:space="0" w:color="000000"/>
              <w:left w:val="single" w:sz="4" w:space="0" w:color="000000"/>
              <w:bottom w:val="single" w:sz="4" w:space="0" w:color="000000"/>
              <w:right w:val="single" w:sz="4" w:space="0" w:color="000000"/>
            </w:tcBorders>
          </w:tcPr>
          <w:p w14:paraId="19D2279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E46A99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C3C951C"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FCEF657"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“Acesso a benefícios eventuais”,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41CD577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7DA19E2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885BC6F"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B311854"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“Acesso a benefícios eventuais”;</w:t>
            </w:r>
          </w:p>
        </w:tc>
        <w:tc>
          <w:tcPr>
            <w:tcW w:w="2048" w:type="dxa"/>
            <w:tcBorders>
              <w:top w:val="single" w:sz="4" w:space="0" w:color="000000"/>
              <w:left w:val="single" w:sz="4" w:space="0" w:color="000000"/>
              <w:bottom w:val="single" w:sz="4" w:space="0" w:color="000000"/>
              <w:right w:val="single" w:sz="4" w:space="0" w:color="000000"/>
            </w:tcBorders>
          </w:tcPr>
          <w:p w14:paraId="257F417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1DFEF18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242E2B0"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D9AE517" w14:textId="77777777" w:rsidR="002D16E9" w:rsidRPr="00F02155" w:rsidRDefault="002D16E9" w:rsidP="00B63AA4">
            <w:pPr>
              <w:jc w:val="both"/>
              <w:rPr>
                <w:rFonts w:cstheme="minorHAnsi"/>
                <w:sz w:val="16"/>
                <w:szCs w:val="16"/>
              </w:rPr>
            </w:pPr>
            <w:r w:rsidRPr="00F02155">
              <w:rPr>
                <w:rFonts w:cstheme="minorHAnsi"/>
                <w:sz w:val="16"/>
                <w:szCs w:val="16"/>
              </w:rPr>
              <w:t>Indicar participação em serviços, programas ou projetos da família a ser acompanhada, indicando participações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5A53530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49A461A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80A4B2C"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AFF5B6C"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“Participação em serviços, programas ou projetos que contribuam para o desenvolvimento da convivência comunitária e para o fortalecimento de vínculos”,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5162FDC6" w14:textId="77777777" w:rsidR="002D16E9" w:rsidRPr="00F02155" w:rsidRDefault="002D16E9" w:rsidP="00B63AA4">
            <w:pPr>
              <w:jc w:val="both"/>
              <w:rPr>
                <w:rFonts w:cstheme="minorHAnsi"/>
                <w:sz w:val="16"/>
                <w:szCs w:val="16"/>
              </w:rPr>
            </w:pPr>
          </w:p>
        </w:tc>
        <w:tc>
          <w:tcPr>
            <w:tcW w:w="6632" w:type="dxa"/>
            <w:tcBorders>
              <w:top w:val="single" w:sz="4" w:space="0" w:color="000000"/>
              <w:left w:val="single" w:sz="4" w:space="0" w:color="000000"/>
              <w:bottom w:val="single" w:sz="4" w:space="0" w:color="000000"/>
              <w:right w:val="single" w:sz="4" w:space="0" w:color="000000"/>
            </w:tcBorders>
          </w:tcPr>
          <w:p w14:paraId="5DAE6FF7" w14:textId="77777777" w:rsidR="002D16E9" w:rsidRPr="00F02155" w:rsidRDefault="002D16E9" w:rsidP="00B63AA4">
            <w:pPr>
              <w:jc w:val="both"/>
              <w:rPr>
                <w:rFonts w:cstheme="minorHAnsi"/>
                <w:sz w:val="16"/>
                <w:szCs w:val="16"/>
              </w:rPr>
            </w:pPr>
          </w:p>
        </w:tc>
      </w:tr>
      <w:tr w:rsidR="002D16E9" w:rsidRPr="00F02155" w14:paraId="067B5BE4"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DF294CE"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“Participação em serviços, programas ou projetos que contribuam para o desenvolvimento da convivência comunitária e para o fortalecimento de vínculos”;</w:t>
            </w:r>
          </w:p>
        </w:tc>
        <w:tc>
          <w:tcPr>
            <w:tcW w:w="2048" w:type="dxa"/>
            <w:tcBorders>
              <w:top w:val="single" w:sz="4" w:space="0" w:color="000000"/>
              <w:left w:val="single" w:sz="4" w:space="0" w:color="000000"/>
              <w:bottom w:val="single" w:sz="4" w:space="0" w:color="000000"/>
              <w:right w:val="single" w:sz="4" w:space="0" w:color="000000"/>
            </w:tcBorders>
          </w:tcPr>
          <w:p w14:paraId="2E4350B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77B766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F032A8C"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580EBF5" w14:textId="77777777" w:rsidR="002D16E9" w:rsidRPr="00F02155" w:rsidRDefault="002D16E9" w:rsidP="00B63AA4">
            <w:pPr>
              <w:jc w:val="both"/>
              <w:rPr>
                <w:rFonts w:cstheme="minorHAnsi"/>
                <w:sz w:val="16"/>
                <w:szCs w:val="16"/>
              </w:rPr>
            </w:pPr>
            <w:r w:rsidRPr="00F02155">
              <w:rPr>
                <w:rFonts w:cstheme="minorHAnsi"/>
                <w:sz w:val="16"/>
                <w:szCs w:val="16"/>
              </w:rPr>
              <w:t>Indicar situações de violência da família a ser acompanhada, indicando situações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7DE8DD5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980031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7D23957"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784289B"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“Situações de violência e violações de direitos”,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5416A3F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39C220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91617E4"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6EE8D6D"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“Situações de violência e violações de direitos”;</w:t>
            </w:r>
          </w:p>
        </w:tc>
        <w:tc>
          <w:tcPr>
            <w:tcW w:w="2048" w:type="dxa"/>
            <w:tcBorders>
              <w:top w:val="single" w:sz="4" w:space="0" w:color="000000"/>
              <w:left w:val="single" w:sz="4" w:space="0" w:color="000000"/>
              <w:bottom w:val="single" w:sz="4" w:space="0" w:color="000000"/>
              <w:right w:val="single" w:sz="4" w:space="0" w:color="000000"/>
            </w:tcBorders>
          </w:tcPr>
          <w:p w14:paraId="38B4921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2559A8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464D067"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F9F606B" w14:textId="77777777" w:rsidR="002D16E9" w:rsidRPr="00F02155" w:rsidRDefault="002D16E9" w:rsidP="00B63AA4">
            <w:pPr>
              <w:jc w:val="both"/>
              <w:rPr>
                <w:rFonts w:cstheme="minorHAnsi"/>
                <w:sz w:val="16"/>
                <w:szCs w:val="16"/>
              </w:rPr>
            </w:pPr>
            <w:r w:rsidRPr="00F02155">
              <w:rPr>
                <w:rFonts w:cstheme="minorHAnsi"/>
                <w:sz w:val="16"/>
                <w:szCs w:val="16"/>
              </w:rPr>
              <w:t>Indicar histórico de cumprimento de medidas socioeducativas da família a ser acompanhada, indicando situações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3042CA8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D5F845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187FC15"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A9BCE3E" w14:textId="77777777" w:rsidR="002D16E9" w:rsidRPr="00F02155" w:rsidRDefault="002D16E9" w:rsidP="00B63AA4">
            <w:pPr>
              <w:jc w:val="both"/>
              <w:rPr>
                <w:rFonts w:cstheme="minorHAnsi"/>
                <w:sz w:val="16"/>
                <w:szCs w:val="16"/>
              </w:rPr>
            </w:pPr>
            <w:r w:rsidRPr="00F02155">
              <w:rPr>
                <w:rFonts w:cstheme="minorHAnsi"/>
                <w:sz w:val="16"/>
                <w:szCs w:val="16"/>
              </w:rPr>
              <w:lastRenderedPageBreak/>
              <w:t>Indicar observações gerais identificadas no grupo “Histórico de cumprimento de medidas socioeducativas”,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5643FDA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9670DC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9C41220"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8DE9056"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“Histórico de cumprimento de medidas socioeducativas”;</w:t>
            </w:r>
          </w:p>
        </w:tc>
        <w:tc>
          <w:tcPr>
            <w:tcW w:w="2048" w:type="dxa"/>
            <w:tcBorders>
              <w:top w:val="single" w:sz="4" w:space="0" w:color="000000"/>
              <w:left w:val="single" w:sz="4" w:space="0" w:color="000000"/>
              <w:bottom w:val="single" w:sz="4" w:space="0" w:color="000000"/>
              <w:right w:val="single" w:sz="4" w:space="0" w:color="000000"/>
            </w:tcBorders>
          </w:tcPr>
          <w:p w14:paraId="3D5423D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5FF088F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4368E41"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1F822A6" w14:textId="77777777" w:rsidR="002D16E9" w:rsidRPr="00F02155" w:rsidRDefault="002D16E9" w:rsidP="00B63AA4">
            <w:pPr>
              <w:jc w:val="both"/>
              <w:rPr>
                <w:rFonts w:cstheme="minorHAnsi"/>
                <w:sz w:val="16"/>
                <w:szCs w:val="16"/>
              </w:rPr>
            </w:pPr>
            <w:r w:rsidRPr="00F02155">
              <w:rPr>
                <w:rFonts w:cstheme="minorHAnsi"/>
                <w:sz w:val="16"/>
                <w:szCs w:val="16"/>
              </w:rPr>
              <w:t>Indicar histórico de acolhimento institucional ou familiar da família a ser acompanhada, indicando situações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0756300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107CF10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0F94978"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BFC13C0"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“Histórico de acolhimento institucional ou familiar”,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708E992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997007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0E7B20A"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6844694"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“Histórico de acolhimento institucional ou familiar”;</w:t>
            </w:r>
          </w:p>
        </w:tc>
        <w:tc>
          <w:tcPr>
            <w:tcW w:w="2048" w:type="dxa"/>
            <w:tcBorders>
              <w:top w:val="single" w:sz="4" w:space="0" w:color="000000"/>
              <w:left w:val="single" w:sz="4" w:space="0" w:color="000000"/>
              <w:bottom w:val="single" w:sz="4" w:space="0" w:color="000000"/>
              <w:right w:val="single" w:sz="4" w:space="0" w:color="000000"/>
            </w:tcBorders>
          </w:tcPr>
          <w:p w14:paraId="6B94684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770E40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7B1A51A"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3A5DB89" w14:textId="77777777" w:rsidR="002D16E9" w:rsidRPr="00F02155" w:rsidRDefault="002D16E9" w:rsidP="00B63AA4">
            <w:pPr>
              <w:jc w:val="both"/>
              <w:rPr>
                <w:rFonts w:cstheme="minorHAnsi"/>
                <w:sz w:val="16"/>
                <w:szCs w:val="16"/>
              </w:rPr>
            </w:pPr>
            <w:r w:rsidRPr="00F02155">
              <w:rPr>
                <w:rFonts w:cstheme="minorHAnsi"/>
                <w:sz w:val="16"/>
                <w:szCs w:val="16"/>
              </w:rPr>
              <w:t>Indicar planejamento e evolução do acompanhamento familiar, indicando situações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1CE3EF9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F6A2F9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C9BC202"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517B514" w14:textId="77777777" w:rsidR="002D16E9" w:rsidRPr="00F02155" w:rsidRDefault="002D16E9" w:rsidP="00B63AA4">
            <w:pPr>
              <w:jc w:val="both"/>
              <w:rPr>
                <w:rFonts w:cstheme="minorHAnsi"/>
                <w:sz w:val="16"/>
                <w:szCs w:val="16"/>
              </w:rPr>
            </w:pPr>
            <w:r w:rsidRPr="00F02155">
              <w:rPr>
                <w:rFonts w:cstheme="minorHAnsi"/>
                <w:sz w:val="16"/>
                <w:szCs w:val="16"/>
              </w:rPr>
              <w:t>Indicar observações gerais identificadas no grupo “Planejamento e Evolução do Acompanhamento Familiar”,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098AA9E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7A5543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DB3658C"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E6E70E9" w14:textId="77777777" w:rsidR="002D16E9" w:rsidRPr="00F02155" w:rsidRDefault="002D16E9" w:rsidP="00B63AA4">
            <w:pPr>
              <w:jc w:val="both"/>
              <w:rPr>
                <w:rFonts w:cstheme="minorHAnsi"/>
                <w:sz w:val="16"/>
                <w:szCs w:val="16"/>
              </w:rPr>
            </w:pPr>
            <w:r w:rsidRPr="00F02155">
              <w:rPr>
                <w:rFonts w:cstheme="minorHAnsi"/>
                <w:sz w:val="16"/>
                <w:szCs w:val="16"/>
              </w:rPr>
              <w:t>Acessar histórico do informações anteriores do grupo “Planejamento e Evolução do Acompanhamento Familiar”;</w:t>
            </w:r>
          </w:p>
        </w:tc>
        <w:tc>
          <w:tcPr>
            <w:tcW w:w="2048" w:type="dxa"/>
            <w:tcBorders>
              <w:top w:val="single" w:sz="4" w:space="0" w:color="000000"/>
              <w:left w:val="single" w:sz="4" w:space="0" w:color="000000"/>
              <w:bottom w:val="single" w:sz="4" w:space="0" w:color="000000"/>
              <w:right w:val="single" w:sz="4" w:space="0" w:color="000000"/>
            </w:tcBorders>
          </w:tcPr>
          <w:p w14:paraId="7DEE7E9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417B994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9BF5493"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64B8D45" w14:textId="77777777" w:rsidR="002D16E9" w:rsidRPr="00F02155" w:rsidRDefault="002D16E9" w:rsidP="00B63AA4">
            <w:pPr>
              <w:jc w:val="both"/>
              <w:rPr>
                <w:rFonts w:cstheme="minorHAnsi"/>
                <w:sz w:val="16"/>
                <w:szCs w:val="16"/>
              </w:rPr>
            </w:pPr>
            <w:r w:rsidRPr="00F02155">
              <w:rPr>
                <w:rFonts w:cstheme="minorHAnsi"/>
                <w:sz w:val="16"/>
                <w:szCs w:val="16"/>
              </w:rPr>
              <w:t>Registrar encaminhamentos realizados pela unidade, realizando impressão de formulário de encaminhamento;</w:t>
            </w:r>
          </w:p>
        </w:tc>
        <w:tc>
          <w:tcPr>
            <w:tcW w:w="2048" w:type="dxa"/>
            <w:tcBorders>
              <w:top w:val="single" w:sz="4" w:space="0" w:color="000000"/>
              <w:left w:val="single" w:sz="4" w:space="0" w:color="000000"/>
              <w:bottom w:val="single" w:sz="4" w:space="0" w:color="000000"/>
              <w:right w:val="single" w:sz="4" w:space="0" w:color="000000"/>
            </w:tcBorders>
          </w:tcPr>
          <w:p w14:paraId="3B7748A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A2A745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E139B52"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C1C731B" w14:textId="77777777" w:rsidR="002D16E9" w:rsidRPr="00F02155" w:rsidRDefault="002D16E9" w:rsidP="00B63AA4">
            <w:pPr>
              <w:jc w:val="both"/>
              <w:rPr>
                <w:rFonts w:cstheme="minorHAnsi"/>
                <w:sz w:val="16"/>
                <w:szCs w:val="16"/>
              </w:rPr>
            </w:pPr>
            <w:r w:rsidRPr="00F02155">
              <w:rPr>
                <w:rFonts w:cstheme="minorHAnsi"/>
                <w:sz w:val="16"/>
                <w:szCs w:val="16"/>
              </w:rPr>
              <w:t>Controlar se encaminhamento foi finalizado, permitindo indicar observações gerais e retorno do órgão encaminhado;</w:t>
            </w:r>
          </w:p>
        </w:tc>
        <w:tc>
          <w:tcPr>
            <w:tcW w:w="2048" w:type="dxa"/>
            <w:tcBorders>
              <w:top w:val="single" w:sz="4" w:space="0" w:color="000000"/>
              <w:left w:val="single" w:sz="4" w:space="0" w:color="000000"/>
              <w:bottom w:val="single" w:sz="4" w:space="0" w:color="000000"/>
              <w:right w:val="single" w:sz="4" w:space="0" w:color="000000"/>
            </w:tcBorders>
          </w:tcPr>
          <w:p w14:paraId="2A78954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F03565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86959D3"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13A8BA9" w14:textId="77777777" w:rsidR="002D16E9" w:rsidRPr="00F02155" w:rsidRDefault="002D16E9" w:rsidP="00B63AA4">
            <w:pPr>
              <w:jc w:val="both"/>
              <w:rPr>
                <w:rFonts w:cstheme="minorHAnsi"/>
                <w:sz w:val="16"/>
                <w:szCs w:val="16"/>
              </w:rPr>
            </w:pPr>
            <w:r w:rsidRPr="00F02155">
              <w:rPr>
                <w:rFonts w:cstheme="minorHAnsi"/>
                <w:sz w:val="16"/>
                <w:szCs w:val="16"/>
              </w:rPr>
              <w:t>Visualizar atendimentos anteriores realizados pela unidade para o grupo familiar;</w:t>
            </w:r>
          </w:p>
        </w:tc>
        <w:tc>
          <w:tcPr>
            <w:tcW w:w="2048" w:type="dxa"/>
            <w:tcBorders>
              <w:top w:val="single" w:sz="4" w:space="0" w:color="000000"/>
              <w:left w:val="single" w:sz="4" w:space="0" w:color="000000"/>
              <w:bottom w:val="single" w:sz="4" w:space="0" w:color="000000"/>
              <w:right w:val="single" w:sz="4" w:space="0" w:color="000000"/>
            </w:tcBorders>
          </w:tcPr>
          <w:p w14:paraId="3E0C710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7E5971A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644578A"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CA7C4CE" w14:textId="77777777" w:rsidR="002D16E9" w:rsidRPr="00F02155" w:rsidRDefault="002D16E9" w:rsidP="00B63AA4">
            <w:pPr>
              <w:jc w:val="both"/>
              <w:rPr>
                <w:rFonts w:cstheme="minorHAnsi"/>
                <w:sz w:val="16"/>
                <w:szCs w:val="16"/>
              </w:rPr>
            </w:pPr>
            <w:r w:rsidRPr="00F02155">
              <w:rPr>
                <w:rFonts w:cstheme="minorHAnsi"/>
                <w:sz w:val="16"/>
                <w:szCs w:val="16"/>
              </w:rPr>
              <w:t>Encerrar atendimento ao grupo familiar, permitindo indicar condições gerais do atendimento como um todo;</w:t>
            </w:r>
          </w:p>
        </w:tc>
        <w:tc>
          <w:tcPr>
            <w:tcW w:w="2048" w:type="dxa"/>
            <w:tcBorders>
              <w:top w:val="single" w:sz="4" w:space="0" w:color="000000"/>
              <w:left w:val="single" w:sz="4" w:space="0" w:color="000000"/>
              <w:bottom w:val="single" w:sz="4" w:space="0" w:color="000000"/>
              <w:right w:val="single" w:sz="4" w:space="0" w:color="000000"/>
            </w:tcBorders>
          </w:tcPr>
          <w:p w14:paraId="1B35BB7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7764EF7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449F98E"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6DF2DC3" w14:textId="77777777" w:rsidR="002D16E9" w:rsidRPr="00F02155" w:rsidRDefault="002D16E9" w:rsidP="00B63AA4">
            <w:pPr>
              <w:jc w:val="both"/>
              <w:rPr>
                <w:rFonts w:cstheme="minorHAnsi"/>
                <w:sz w:val="16"/>
                <w:szCs w:val="16"/>
              </w:rPr>
            </w:pPr>
            <w:r w:rsidRPr="00F02155">
              <w:rPr>
                <w:rFonts w:cstheme="minorHAnsi"/>
                <w:sz w:val="16"/>
                <w:szCs w:val="16"/>
              </w:rPr>
              <w:t>Cadastrar órgãos para realizar encaminhamentos no prontuário eletrônico;</w:t>
            </w:r>
          </w:p>
        </w:tc>
        <w:tc>
          <w:tcPr>
            <w:tcW w:w="2048" w:type="dxa"/>
            <w:tcBorders>
              <w:top w:val="single" w:sz="4" w:space="0" w:color="000000"/>
              <w:left w:val="single" w:sz="4" w:space="0" w:color="000000"/>
              <w:bottom w:val="single" w:sz="4" w:space="0" w:color="000000"/>
              <w:right w:val="single" w:sz="4" w:space="0" w:color="000000"/>
            </w:tcBorders>
          </w:tcPr>
          <w:p w14:paraId="2AEB699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43E478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76EE7EA"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4F78053" w14:textId="77777777" w:rsidR="002D16E9" w:rsidRPr="00F02155" w:rsidRDefault="002D16E9" w:rsidP="00B63AA4">
            <w:pPr>
              <w:jc w:val="both"/>
              <w:rPr>
                <w:rFonts w:cstheme="minorHAnsi"/>
                <w:sz w:val="16"/>
                <w:szCs w:val="16"/>
              </w:rPr>
            </w:pPr>
            <w:r w:rsidRPr="00F02155">
              <w:rPr>
                <w:rFonts w:cstheme="minorHAnsi"/>
                <w:sz w:val="16"/>
                <w:szCs w:val="16"/>
              </w:rPr>
              <w:t>Cadastrar motivos de encaminhamentos no prontuário eletrônico;</w:t>
            </w:r>
          </w:p>
        </w:tc>
        <w:tc>
          <w:tcPr>
            <w:tcW w:w="2048" w:type="dxa"/>
            <w:tcBorders>
              <w:top w:val="single" w:sz="4" w:space="0" w:color="000000"/>
              <w:left w:val="single" w:sz="4" w:space="0" w:color="000000"/>
              <w:bottom w:val="single" w:sz="4" w:space="0" w:color="000000"/>
              <w:right w:val="single" w:sz="4" w:space="0" w:color="000000"/>
            </w:tcBorders>
          </w:tcPr>
          <w:p w14:paraId="4602AB6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F771BB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967333B"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4C3CAE9" w14:textId="77777777" w:rsidR="002D16E9" w:rsidRPr="00F02155" w:rsidRDefault="002D16E9" w:rsidP="00B63AA4">
            <w:pPr>
              <w:jc w:val="both"/>
              <w:rPr>
                <w:rFonts w:cstheme="minorHAnsi"/>
                <w:sz w:val="16"/>
                <w:szCs w:val="16"/>
              </w:rPr>
            </w:pPr>
            <w:r w:rsidRPr="00F02155">
              <w:rPr>
                <w:rFonts w:cstheme="minorHAnsi"/>
                <w:sz w:val="16"/>
                <w:szCs w:val="16"/>
              </w:rPr>
              <w:t>Cadastrar motivos de movimentação de indivíduos no prontuário eletrônico;</w:t>
            </w:r>
          </w:p>
        </w:tc>
        <w:tc>
          <w:tcPr>
            <w:tcW w:w="2048" w:type="dxa"/>
            <w:tcBorders>
              <w:top w:val="single" w:sz="4" w:space="0" w:color="000000"/>
              <w:left w:val="single" w:sz="4" w:space="0" w:color="000000"/>
              <w:bottom w:val="single" w:sz="4" w:space="0" w:color="000000"/>
              <w:right w:val="single" w:sz="4" w:space="0" w:color="000000"/>
            </w:tcBorders>
          </w:tcPr>
          <w:p w14:paraId="664C0A6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E37453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9D47A52"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7255FFD" w14:textId="77777777" w:rsidR="002D16E9" w:rsidRPr="00F02155" w:rsidRDefault="002D16E9" w:rsidP="00B63AA4">
            <w:pPr>
              <w:jc w:val="both"/>
              <w:rPr>
                <w:rFonts w:cstheme="minorHAnsi"/>
                <w:b/>
                <w:bCs/>
                <w:sz w:val="16"/>
                <w:szCs w:val="16"/>
              </w:rPr>
            </w:pPr>
            <w:r w:rsidRPr="00F02155">
              <w:rPr>
                <w:rFonts w:cstheme="minorHAnsi"/>
                <w:b/>
                <w:bCs/>
                <w:sz w:val="16"/>
                <w:szCs w:val="16"/>
              </w:rPr>
              <w:lastRenderedPageBreak/>
              <w:t>MÓDULO GESTOR</w:t>
            </w:r>
          </w:p>
        </w:tc>
        <w:tc>
          <w:tcPr>
            <w:tcW w:w="2048" w:type="dxa"/>
            <w:tcBorders>
              <w:top w:val="single" w:sz="4" w:space="0" w:color="000000"/>
              <w:left w:val="single" w:sz="4" w:space="0" w:color="000000"/>
              <w:bottom w:val="single" w:sz="4" w:space="0" w:color="000000"/>
              <w:right w:val="single" w:sz="4" w:space="0" w:color="000000"/>
            </w:tcBorders>
          </w:tcPr>
          <w:p w14:paraId="3FE022A2" w14:textId="77777777" w:rsidR="002D16E9" w:rsidRPr="00F02155" w:rsidRDefault="002D16E9" w:rsidP="00B63AA4">
            <w:pPr>
              <w:jc w:val="both"/>
              <w:rPr>
                <w:rFonts w:cstheme="minorHAnsi"/>
                <w:sz w:val="16"/>
                <w:szCs w:val="16"/>
              </w:rPr>
            </w:pPr>
          </w:p>
        </w:tc>
        <w:tc>
          <w:tcPr>
            <w:tcW w:w="6632" w:type="dxa"/>
            <w:tcBorders>
              <w:top w:val="single" w:sz="4" w:space="0" w:color="000000"/>
              <w:left w:val="single" w:sz="4" w:space="0" w:color="000000"/>
              <w:bottom w:val="single" w:sz="4" w:space="0" w:color="000000"/>
              <w:right w:val="single" w:sz="4" w:space="0" w:color="000000"/>
            </w:tcBorders>
          </w:tcPr>
          <w:p w14:paraId="149D83C3" w14:textId="77777777" w:rsidR="002D16E9" w:rsidRPr="00F02155" w:rsidRDefault="002D16E9" w:rsidP="00B63AA4">
            <w:pPr>
              <w:jc w:val="both"/>
              <w:rPr>
                <w:rFonts w:cstheme="minorHAnsi"/>
                <w:sz w:val="16"/>
                <w:szCs w:val="16"/>
              </w:rPr>
            </w:pPr>
          </w:p>
        </w:tc>
      </w:tr>
      <w:tr w:rsidR="002D16E9" w:rsidRPr="00F02155" w14:paraId="0370FA55" w14:textId="77777777" w:rsidTr="00F02155">
        <w:tblPrEx>
          <w:tblCellMar>
            <w:left w:w="70" w:type="dxa"/>
            <w:right w:w="70" w:type="dxa"/>
          </w:tblCellMar>
        </w:tblPrEx>
        <w:trPr>
          <w:trHeight w:val="260"/>
        </w:trPr>
        <w:tc>
          <w:tcPr>
            <w:tcW w:w="5207" w:type="dxa"/>
            <w:tcBorders>
              <w:top w:val="single" w:sz="4" w:space="0" w:color="000000"/>
              <w:left w:val="single" w:sz="4" w:space="0" w:color="000000"/>
              <w:bottom w:val="single" w:sz="4" w:space="0" w:color="000000"/>
              <w:right w:val="single" w:sz="4" w:space="0" w:color="000000"/>
            </w:tcBorders>
            <w:vAlign w:val="center"/>
          </w:tcPr>
          <w:p w14:paraId="67659B9D" w14:textId="77777777" w:rsidR="002D16E9" w:rsidRPr="00F02155" w:rsidRDefault="002D16E9" w:rsidP="00B63AA4">
            <w:pPr>
              <w:jc w:val="both"/>
              <w:rPr>
                <w:rFonts w:cstheme="minorHAnsi"/>
                <w:sz w:val="16"/>
                <w:szCs w:val="16"/>
              </w:rPr>
            </w:pPr>
            <w:r w:rsidRPr="00F02155">
              <w:rPr>
                <w:rFonts w:cstheme="minorHAnsi"/>
                <w:sz w:val="16"/>
                <w:szCs w:val="16"/>
              </w:rPr>
              <w:t>Acessar listagem de atendimentos realizados pela unidade;</w:t>
            </w:r>
          </w:p>
        </w:tc>
        <w:tc>
          <w:tcPr>
            <w:tcW w:w="2048" w:type="dxa"/>
            <w:tcBorders>
              <w:top w:val="single" w:sz="4" w:space="0" w:color="000000"/>
              <w:left w:val="single" w:sz="4" w:space="0" w:color="000000"/>
              <w:bottom w:val="single" w:sz="4" w:space="0" w:color="000000"/>
              <w:right w:val="single" w:sz="4" w:space="0" w:color="000000"/>
            </w:tcBorders>
          </w:tcPr>
          <w:p w14:paraId="400FD1B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9EE3B9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C447AEF"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04046A1" w14:textId="77777777" w:rsidR="002D16E9" w:rsidRPr="00F02155" w:rsidRDefault="002D16E9" w:rsidP="00B63AA4">
            <w:pPr>
              <w:jc w:val="both"/>
              <w:rPr>
                <w:rFonts w:cstheme="minorHAnsi"/>
                <w:sz w:val="16"/>
                <w:szCs w:val="16"/>
              </w:rPr>
            </w:pPr>
            <w:r w:rsidRPr="00F02155">
              <w:rPr>
                <w:rFonts w:cstheme="minorHAnsi"/>
                <w:sz w:val="16"/>
                <w:szCs w:val="16"/>
              </w:rPr>
              <w:t>Acessar listagem de renda per capita das famílias acompanhadas pela unidade;</w:t>
            </w:r>
          </w:p>
        </w:tc>
        <w:tc>
          <w:tcPr>
            <w:tcW w:w="2048" w:type="dxa"/>
            <w:tcBorders>
              <w:top w:val="single" w:sz="4" w:space="0" w:color="000000"/>
              <w:left w:val="single" w:sz="4" w:space="0" w:color="000000"/>
              <w:bottom w:val="single" w:sz="4" w:space="0" w:color="000000"/>
              <w:right w:val="single" w:sz="4" w:space="0" w:color="000000"/>
            </w:tcBorders>
          </w:tcPr>
          <w:p w14:paraId="5CE2475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6FD8691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DF984B1"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A2D0C19" w14:textId="77777777" w:rsidR="002D16E9" w:rsidRPr="00F02155" w:rsidRDefault="002D16E9" w:rsidP="00B63AA4">
            <w:pPr>
              <w:jc w:val="both"/>
              <w:rPr>
                <w:rFonts w:cstheme="minorHAnsi"/>
                <w:sz w:val="16"/>
                <w:szCs w:val="16"/>
              </w:rPr>
            </w:pPr>
            <w:r w:rsidRPr="00F02155">
              <w:rPr>
                <w:rFonts w:cstheme="minorHAnsi"/>
                <w:sz w:val="16"/>
                <w:szCs w:val="16"/>
              </w:rPr>
              <w:t>Acessar listagem de benefícios per capita das famílias acompanhadas pela unidade;</w:t>
            </w:r>
          </w:p>
        </w:tc>
        <w:tc>
          <w:tcPr>
            <w:tcW w:w="2048" w:type="dxa"/>
            <w:tcBorders>
              <w:top w:val="single" w:sz="4" w:space="0" w:color="000000"/>
              <w:left w:val="single" w:sz="4" w:space="0" w:color="000000"/>
              <w:bottom w:val="single" w:sz="4" w:space="0" w:color="000000"/>
              <w:right w:val="single" w:sz="4" w:space="0" w:color="000000"/>
            </w:tcBorders>
          </w:tcPr>
          <w:p w14:paraId="3D35FCC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5B2FA5D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7368383"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864497F" w14:textId="77777777" w:rsidR="002D16E9" w:rsidRPr="00F02155" w:rsidRDefault="002D16E9" w:rsidP="00B63AA4">
            <w:pPr>
              <w:jc w:val="both"/>
              <w:rPr>
                <w:rFonts w:cstheme="minorHAnsi"/>
                <w:sz w:val="16"/>
                <w:szCs w:val="16"/>
              </w:rPr>
            </w:pPr>
            <w:r w:rsidRPr="00F02155">
              <w:rPr>
                <w:rFonts w:cstheme="minorHAnsi"/>
                <w:sz w:val="16"/>
                <w:szCs w:val="16"/>
              </w:rPr>
              <w:t>Acessar listagem dos itens de patrimônio utilizados pela unidade;</w:t>
            </w:r>
          </w:p>
        </w:tc>
        <w:tc>
          <w:tcPr>
            <w:tcW w:w="2048" w:type="dxa"/>
            <w:tcBorders>
              <w:top w:val="single" w:sz="4" w:space="0" w:color="000000"/>
              <w:left w:val="single" w:sz="4" w:space="0" w:color="000000"/>
              <w:bottom w:val="single" w:sz="4" w:space="0" w:color="000000"/>
              <w:right w:val="single" w:sz="4" w:space="0" w:color="000000"/>
            </w:tcBorders>
          </w:tcPr>
          <w:p w14:paraId="3A648D1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3E8674A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3704547"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16005B2" w14:textId="77777777" w:rsidR="002D16E9" w:rsidRPr="00F02155" w:rsidRDefault="002D16E9" w:rsidP="00B63AA4">
            <w:pPr>
              <w:jc w:val="both"/>
              <w:rPr>
                <w:rFonts w:cstheme="minorHAnsi"/>
                <w:sz w:val="16"/>
                <w:szCs w:val="16"/>
              </w:rPr>
            </w:pPr>
            <w:r w:rsidRPr="00F02155">
              <w:rPr>
                <w:rFonts w:cstheme="minorHAnsi"/>
                <w:sz w:val="16"/>
                <w:szCs w:val="16"/>
              </w:rPr>
              <w:t>Acessar listagem de profissionais que atendem na unidade, de acordo com o tipo de profissional;</w:t>
            </w:r>
          </w:p>
        </w:tc>
        <w:tc>
          <w:tcPr>
            <w:tcW w:w="2048" w:type="dxa"/>
            <w:tcBorders>
              <w:top w:val="single" w:sz="4" w:space="0" w:color="000000"/>
              <w:left w:val="single" w:sz="4" w:space="0" w:color="000000"/>
              <w:bottom w:val="single" w:sz="4" w:space="0" w:color="000000"/>
              <w:right w:val="single" w:sz="4" w:space="0" w:color="000000"/>
            </w:tcBorders>
          </w:tcPr>
          <w:p w14:paraId="2BC72D9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132DE9D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918CD80"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51E97C5" w14:textId="77777777" w:rsidR="002D16E9" w:rsidRPr="00F02155" w:rsidRDefault="002D16E9" w:rsidP="00B63AA4">
            <w:pPr>
              <w:jc w:val="both"/>
              <w:rPr>
                <w:rFonts w:cstheme="minorHAnsi"/>
                <w:b/>
                <w:bCs/>
                <w:sz w:val="16"/>
                <w:szCs w:val="16"/>
              </w:rPr>
            </w:pPr>
            <w:r w:rsidRPr="00F02155">
              <w:rPr>
                <w:rFonts w:cstheme="minorHAnsi"/>
                <w:b/>
                <w:bCs/>
                <w:sz w:val="16"/>
                <w:szCs w:val="16"/>
              </w:rPr>
              <w:t>MÓDULO ADMINISTRAÇÃO</w:t>
            </w:r>
          </w:p>
        </w:tc>
        <w:tc>
          <w:tcPr>
            <w:tcW w:w="2048" w:type="dxa"/>
            <w:tcBorders>
              <w:top w:val="single" w:sz="4" w:space="0" w:color="000000"/>
              <w:left w:val="single" w:sz="4" w:space="0" w:color="000000"/>
              <w:bottom w:val="single" w:sz="4" w:space="0" w:color="000000"/>
              <w:right w:val="single" w:sz="4" w:space="0" w:color="000000"/>
            </w:tcBorders>
          </w:tcPr>
          <w:p w14:paraId="61B15EBE" w14:textId="77777777" w:rsidR="002D16E9" w:rsidRPr="00F02155" w:rsidRDefault="002D16E9" w:rsidP="00B63AA4">
            <w:pPr>
              <w:jc w:val="both"/>
              <w:rPr>
                <w:rFonts w:cstheme="minorHAnsi"/>
                <w:sz w:val="16"/>
                <w:szCs w:val="16"/>
              </w:rPr>
            </w:pPr>
          </w:p>
        </w:tc>
        <w:tc>
          <w:tcPr>
            <w:tcW w:w="6632" w:type="dxa"/>
            <w:tcBorders>
              <w:top w:val="single" w:sz="4" w:space="0" w:color="000000"/>
              <w:left w:val="single" w:sz="4" w:space="0" w:color="000000"/>
              <w:bottom w:val="single" w:sz="4" w:space="0" w:color="000000"/>
              <w:right w:val="single" w:sz="4" w:space="0" w:color="000000"/>
            </w:tcBorders>
          </w:tcPr>
          <w:p w14:paraId="6C8C9ABA" w14:textId="77777777" w:rsidR="002D16E9" w:rsidRPr="00F02155" w:rsidRDefault="002D16E9" w:rsidP="00B63AA4">
            <w:pPr>
              <w:jc w:val="both"/>
              <w:rPr>
                <w:rFonts w:cstheme="minorHAnsi"/>
                <w:sz w:val="16"/>
                <w:szCs w:val="16"/>
              </w:rPr>
            </w:pPr>
          </w:p>
        </w:tc>
      </w:tr>
      <w:tr w:rsidR="002D16E9" w:rsidRPr="00F02155" w14:paraId="228CA777"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790921F" w14:textId="77777777" w:rsidR="002D16E9" w:rsidRPr="00F02155" w:rsidRDefault="002D16E9" w:rsidP="00B63AA4">
            <w:pPr>
              <w:jc w:val="both"/>
              <w:rPr>
                <w:rFonts w:cstheme="minorHAnsi"/>
                <w:sz w:val="16"/>
                <w:szCs w:val="16"/>
              </w:rPr>
            </w:pPr>
            <w:r w:rsidRPr="00F02155">
              <w:rPr>
                <w:rFonts w:cstheme="minorHAnsi"/>
                <w:sz w:val="16"/>
                <w:szCs w:val="16"/>
              </w:rPr>
              <w:t>Configurar informações da entidade principal, permitindo configuração de brasão a ser utilizado nos relatórios;</w:t>
            </w:r>
          </w:p>
        </w:tc>
        <w:tc>
          <w:tcPr>
            <w:tcW w:w="2048" w:type="dxa"/>
            <w:tcBorders>
              <w:top w:val="single" w:sz="4" w:space="0" w:color="000000"/>
              <w:left w:val="single" w:sz="4" w:space="0" w:color="000000"/>
              <w:bottom w:val="single" w:sz="4" w:space="0" w:color="000000"/>
              <w:right w:val="single" w:sz="4" w:space="0" w:color="000000"/>
            </w:tcBorders>
          </w:tcPr>
          <w:p w14:paraId="00429B5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164CFCD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DB3247D"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9013C88" w14:textId="77777777" w:rsidR="002D16E9" w:rsidRPr="00F02155" w:rsidRDefault="002D16E9" w:rsidP="00B63AA4">
            <w:pPr>
              <w:jc w:val="both"/>
              <w:rPr>
                <w:rFonts w:cstheme="minorHAnsi"/>
                <w:sz w:val="16"/>
                <w:szCs w:val="16"/>
              </w:rPr>
            </w:pPr>
            <w:r w:rsidRPr="00F02155">
              <w:rPr>
                <w:rFonts w:cstheme="minorHAnsi"/>
                <w:sz w:val="16"/>
                <w:szCs w:val="16"/>
              </w:rPr>
              <w:t>Configurar grupos de acesso ao sistema, conforme funções de usuários;</w:t>
            </w:r>
          </w:p>
        </w:tc>
        <w:tc>
          <w:tcPr>
            <w:tcW w:w="2048" w:type="dxa"/>
            <w:tcBorders>
              <w:top w:val="single" w:sz="4" w:space="0" w:color="000000"/>
              <w:left w:val="single" w:sz="4" w:space="0" w:color="000000"/>
              <w:bottom w:val="single" w:sz="4" w:space="0" w:color="000000"/>
              <w:right w:val="single" w:sz="4" w:space="0" w:color="000000"/>
            </w:tcBorders>
          </w:tcPr>
          <w:p w14:paraId="0F7BF13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20E1B39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2B93FFE" w14:textId="77777777" w:rsidTr="00F02155">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C8B7C38" w14:textId="77777777" w:rsidR="002D16E9" w:rsidRPr="00F02155" w:rsidRDefault="002D16E9" w:rsidP="00B63AA4">
            <w:pPr>
              <w:jc w:val="both"/>
              <w:rPr>
                <w:rFonts w:cstheme="minorHAnsi"/>
                <w:sz w:val="16"/>
                <w:szCs w:val="16"/>
              </w:rPr>
            </w:pPr>
            <w:r w:rsidRPr="00F02155">
              <w:rPr>
                <w:rFonts w:cstheme="minorHAnsi"/>
                <w:sz w:val="16"/>
                <w:szCs w:val="16"/>
              </w:rPr>
              <w:t>Configuração de usuários com acesso ao sistema, permitindo indicação de grupo de acesso ao mesmo;</w:t>
            </w:r>
          </w:p>
        </w:tc>
        <w:tc>
          <w:tcPr>
            <w:tcW w:w="2048" w:type="dxa"/>
            <w:tcBorders>
              <w:top w:val="single" w:sz="4" w:space="0" w:color="000000"/>
              <w:left w:val="single" w:sz="4" w:space="0" w:color="000000"/>
              <w:bottom w:val="single" w:sz="4" w:space="0" w:color="000000"/>
              <w:right w:val="single" w:sz="4" w:space="0" w:color="000000"/>
            </w:tcBorders>
          </w:tcPr>
          <w:p w14:paraId="7E293BA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6632" w:type="dxa"/>
            <w:tcBorders>
              <w:top w:val="single" w:sz="4" w:space="0" w:color="000000"/>
              <w:left w:val="single" w:sz="4" w:space="0" w:color="000000"/>
              <w:bottom w:val="single" w:sz="4" w:space="0" w:color="000000"/>
              <w:right w:val="single" w:sz="4" w:space="0" w:color="000000"/>
            </w:tcBorders>
          </w:tcPr>
          <w:p w14:paraId="0EE217D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bl>
    <w:tbl>
      <w:tblPr>
        <w:tblStyle w:val="Tabelacomgrade"/>
        <w:tblW w:w="13887" w:type="dxa"/>
        <w:tblLook w:val="04A0" w:firstRow="1" w:lastRow="0" w:firstColumn="1" w:lastColumn="0" w:noHBand="0" w:noVBand="1"/>
      </w:tblPr>
      <w:tblGrid>
        <w:gridCol w:w="5208"/>
        <w:gridCol w:w="1548"/>
        <w:gridCol w:w="7131"/>
      </w:tblGrid>
      <w:tr w:rsidR="002D16E9" w:rsidRPr="00F02155" w14:paraId="218DCF14" w14:textId="77777777" w:rsidTr="00F02155">
        <w:tc>
          <w:tcPr>
            <w:tcW w:w="5208" w:type="dxa"/>
            <w:tcBorders>
              <w:top w:val="single" w:sz="4" w:space="0" w:color="auto"/>
              <w:left w:val="single" w:sz="4" w:space="0" w:color="auto"/>
              <w:bottom w:val="single" w:sz="4" w:space="0" w:color="auto"/>
              <w:right w:val="single" w:sz="4" w:space="0" w:color="auto"/>
            </w:tcBorders>
            <w:vAlign w:val="center"/>
            <w:hideMark/>
          </w:tcPr>
          <w:p w14:paraId="798372AA" w14:textId="77777777" w:rsidR="002D16E9" w:rsidRPr="00F02155" w:rsidRDefault="002D16E9" w:rsidP="00B63AA4">
            <w:pPr>
              <w:jc w:val="center"/>
              <w:rPr>
                <w:rFonts w:asciiTheme="minorHAnsi" w:hAnsiTheme="minorHAnsi" w:cstheme="minorHAnsi"/>
                <w:b/>
                <w:bCs/>
                <w:sz w:val="16"/>
                <w:szCs w:val="16"/>
              </w:rPr>
            </w:pPr>
            <w:r w:rsidRPr="00F02155">
              <w:rPr>
                <w:rFonts w:asciiTheme="minorHAnsi" w:hAnsiTheme="minorHAnsi" w:cstheme="minorHAnsi"/>
                <w:b/>
                <w:bCs/>
                <w:sz w:val="16"/>
                <w:szCs w:val="16"/>
              </w:rPr>
              <w:t>Exigência</w:t>
            </w:r>
          </w:p>
        </w:tc>
        <w:tc>
          <w:tcPr>
            <w:tcW w:w="1548" w:type="dxa"/>
            <w:tcBorders>
              <w:top w:val="single" w:sz="4" w:space="0" w:color="auto"/>
              <w:left w:val="single" w:sz="4" w:space="0" w:color="auto"/>
              <w:bottom w:val="single" w:sz="4" w:space="0" w:color="auto"/>
              <w:right w:val="single" w:sz="4" w:space="0" w:color="auto"/>
            </w:tcBorders>
            <w:hideMark/>
          </w:tcPr>
          <w:p w14:paraId="42D2D8DF"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Lançamento no sistema</w:t>
            </w:r>
          </w:p>
        </w:tc>
        <w:tc>
          <w:tcPr>
            <w:tcW w:w="7131" w:type="dxa"/>
            <w:tcBorders>
              <w:top w:val="single" w:sz="4" w:space="0" w:color="auto"/>
              <w:left w:val="single" w:sz="4" w:space="0" w:color="auto"/>
              <w:bottom w:val="single" w:sz="4" w:space="0" w:color="auto"/>
              <w:right w:val="single" w:sz="4" w:space="0" w:color="auto"/>
            </w:tcBorders>
            <w:hideMark/>
          </w:tcPr>
          <w:p w14:paraId="2DD6B941" w14:textId="77777777" w:rsidR="002D16E9" w:rsidRPr="00F02155" w:rsidRDefault="002D16E9" w:rsidP="00B63AA4">
            <w:pPr>
              <w:jc w:val="both"/>
              <w:rPr>
                <w:rFonts w:asciiTheme="minorHAnsi" w:hAnsiTheme="minorHAnsi" w:cstheme="minorHAnsi"/>
                <w:b/>
                <w:bCs/>
                <w:sz w:val="16"/>
                <w:szCs w:val="16"/>
              </w:rPr>
            </w:pPr>
            <w:r w:rsidRPr="00F02155">
              <w:rPr>
                <w:rFonts w:asciiTheme="minorHAnsi" w:hAnsiTheme="minorHAnsi" w:cstheme="minorHAnsi"/>
                <w:b/>
                <w:bCs/>
                <w:sz w:val="16"/>
                <w:szCs w:val="16"/>
              </w:rPr>
              <w:t>Resultado esperado/Forma de comprovação</w:t>
            </w:r>
          </w:p>
        </w:tc>
      </w:tr>
    </w:tbl>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5"/>
        <w:gridCol w:w="1559"/>
        <w:gridCol w:w="7088"/>
      </w:tblGrid>
      <w:tr w:rsidR="002D16E9" w:rsidRPr="00F02155" w14:paraId="22D8575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84DEB49" w14:textId="77777777" w:rsidR="002D16E9" w:rsidRPr="00F02155" w:rsidRDefault="002D16E9" w:rsidP="00B63AA4">
            <w:pPr>
              <w:rPr>
                <w:rFonts w:cstheme="minorHAnsi"/>
                <w:b/>
                <w:bCs/>
                <w:sz w:val="16"/>
                <w:szCs w:val="16"/>
              </w:rPr>
            </w:pPr>
            <w:r w:rsidRPr="00F02155">
              <w:rPr>
                <w:rFonts w:cstheme="minorHAnsi"/>
                <w:b/>
                <w:bCs/>
                <w:sz w:val="16"/>
                <w:szCs w:val="16"/>
              </w:rPr>
              <w:t>MÓDULO SECRETARIA</w:t>
            </w:r>
          </w:p>
        </w:tc>
        <w:tc>
          <w:tcPr>
            <w:tcW w:w="1559" w:type="dxa"/>
            <w:tcBorders>
              <w:top w:val="single" w:sz="4" w:space="0" w:color="auto"/>
              <w:left w:val="single" w:sz="4" w:space="0" w:color="auto"/>
              <w:bottom w:val="single" w:sz="4" w:space="0" w:color="auto"/>
              <w:right w:val="single" w:sz="4" w:space="0" w:color="auto"/>
            </w:tcBorders>
          </w:tcPr>
          <w:p w14:paraId="40483220" w14:textId="77777777" w:rsidR="002D16E9" w:rsidRPr="00F02155" w:rsidRDefault="002D16E9" w:rsidP="00B63AA4">
            <w:pPr>
              <w:rPr>
                <w:rFonts w:cstheme="minorHAnsi"/>
                <w:b/>
                <w:bCs/>
                <w:sz w:val="16"/>
                <w:szCs w:val="16"/>
              </w:rPr>
            </w:pPr>
          </w:p>
        </w:tc>
        <w:tc>
          <w:tcPr>
            <w:tcW w:w="7088" w:type="dxa"/>
            <w:tcBorders>
              <w:top w:val="single" w:sz="4" w:space="0" w:color="auto"/>
              <w:left w:val="single" w:sz="4" w:space="0" w:color="auto"/>
              <w:bottom w:val="single" w:sz="4" w:space="0" w:color="auto"/>
              <w:right w:val="single" w:sz="4" w:space="0" w:color="auto"/>
            </w:tcBorders>
          </w:tcPr>
          <w:p w14:paraId="2CB7D0F7" w14:textId="77777777" w:rsidR="002D16E9" w:rsidRPr="00F02155" w:rsidRDefault="002D16E9" w:rsidP="00B63AA4">
            <w:pPr>
              <w:rPr>
                <w:rFonts w:cstheme="minorHAnsi"/>
                <w:b/>
                <w:bCs/>
                <w:sz w:val="16"/>
                <w:szCs w:val="16"/>
              </w:rPr>
            </w:pPr>
          </w:p>
        </w:tc>
      </w:tr>
      <w:tr w:rsidR="002D16E9" w:rsidRPr="00F02155" w14:paraId="21C1A44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09A921E" w14:textId="77777777" w:rsidR="002D16E9" w:rsidRPr="00F02155" w:rsidRDefault="002D16E9" w:rsidP="00B63AA4">
            <w:pPr>
              <w:jc w:val="both"/>
              <w:rPr>
                <w:rFonts w:cstheme="minorHAnsi"/>
                <w:sz w:val="16"/>
                <w:szCs w:val="16"/>
              </w:rPr>
            </w:pPr>
            <w:r w:rsidRPr="00F02155">
              <w:rPr>
                <w:rFonts w:cstheme="minorHAnsi"/>
                <w:sz w:val="16"/>
                <w:szCs w:val="16"/>
              </w:rPr>
              <w:t xml:space="preserve"> Este módulo deve possibilitar o gerenciamento/monitoramento de maneira remota e simples dos dados educacionais informados no sistema. Segue abaixo detalhes necessário para este módulo:</w:t>
            </w:r>
          </w:p>
        </w:tc>
        <w:tc>
          <w:tcPr>
            <w:tcW w:w="1559" w:type="dxa"/>
            <w:tcBorders>
              <w:top w:val="single" w:sz="4" w:space="0" w:color="auto"/>
              <w:left w:val="single" w:sz="4" w:space="0" w:color="auto"/>
              <w:bottom w:val="single" w:sz="4" w:space="0" w:color="auto"/>
              <w:right w:val="single" w:sz="4" w:space="0" w:color="auto"/>
            </w:tcBorders>
            <w:hideMark/>
          </w:tcPr>
          <w:p w14:paraId="24E484F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DCE633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D2EE3B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CC8FE1C" w14:textId="77777777" w:rsidR="002D16E9" w:rsidRPr="00F02155" w:rsidRDefault="002D16E9" w:rsidP="00B63AA4">
            <w:pPr>
              <w:jc w:val="both"/>
              <w:rPr>
                <w:rFonts w:cstheme="minorHAnsi"/>
                <w:sz w:val="16"/>
                <w:szCs w:val="16"/>
              </w:rPr>
            </w:pPr>
            <w:r w:rsidRPr="00F02155">
              <w:rPr>
                <w:rFonts w:cstheme="minorHAnsi"/>
                <w:sz w:val="16"/>
                <w:szCs w:val="16"/>
              </w:rPr>
              <w:t>Escolha de liberação, permitindo ou não, que a Gestão e Supervisão tenham acesso ao Diário dos Professores, sendo possível fazer as ações do diário acessado;</w:t>
            </w:r>
          </w:p>
        </w:tc>
        <w:tc>
          <w:tcPr>
            <w:tcW w:w="1559" w:type="dxa"/>
            <w:tcBorders>
              <w:top w:val="single" w:sz="4" w:space="0" w:color="auto"/>
              <w:left w:val="single" w:sz="4" w:space="0" w:color="auto"/>
              <w:bottom w:val="single" w:sz="4" w:space="0" w:color="auto"/>
              <w:right w:val="single" w:sz="4" w:space="0" w:color="auto"/>
            </w:tcBorders>
            <w:hideMark/>
          </w:tcPr>
          <w:p w14:paraId="65C92D5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1DE6E0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250D8E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AE1FA82" w14:textId="77777777" w:rsidR="002D16E9" w:rsidRPr="00F02155" w:rsidRDefault="002D16E9" w:rsidP="00B63AA4">
            <w:pPr>
              <w:jc w:val="both"/>
              <w:rPr>
                <w:rFonts w:cstheme="minorHAnsi"/>
                <w:sz w:val="16"/>
                <w:szCs w:val="16"/>
              </w:rPr>
            </w:pPr>
            <w:r w:rsidRPr="00F02155">
              <w:rPr>
                <w:rFonts w:cstheme="minorHAnsi"/>
                <w:sz w:val="16"/>
                <w:szCs w:val="16"/>
              </w:rPr>
              <w:t xml:space="preserve">Customização do sistema para adoção de conceitos ou pontuação (sendo possível editar a forma com que essa pontuação será inserida no sistema*) nos anos iniciais do ensino fundamental; </w:t>
            </w:r>
          </w:p>
        </w:tc>
        <w:tc>
          <w:tcPr>
            <w:tcW w:w="1559" w:type="dxa"/>
            <w:tcBorders>
              <w:top w:val="single" w:sz="4" w:space="0" w:color="auto"/>
              <w:left w:val="single" w:sz="4" w:space="0" w:color="auto"/>
              <w:bottom w:val="single" w:sz="4" w:space="0" w:color="auto"/>
              <w:right w:val="single" w:sz="4" w:space="0" w:color="auto"/>
            </w:tcBorders>
            <w:hideMark/>
          </w:tcPr>
          <w:p w14:paraId="1A5414C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6AE286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948FB8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29DD574" w14:textId="77777777" w:rsidR="002D16E9" w:rsidRPr="00F02155" w:rsidRDefault="002D16E9" w:rsidP="00B63AA4">
            <w:pPr>
              <w:jc w:val="both"/>
              <w:rPr>
                <w:rFonts w:cstheme="minorHAnsi"/>
                <w:sz w:val="16"/>
                <w:szCs w:val="16"/>
              </w:rPr>
            </w:pPr>
            <w:r w:rsidRPr="00F02155">
              <w:rPr>
                <w:rFonts w:cstheme="minorHAnsi"/>
                <w:sz w:val="16"/>
                <w:szCs w:val="16"/>
              </w:rPr>
              <w:t>Cadastro de distritos, bairros, comunidades rurais e logradouros;</w:t>
            </w:r>
          </w:p>
        </w:tc>
        <w:tc>
          <w:tcPr>
            <w:tcW w:w="1559" w:type="dxa"/>
            <w:tcBorders>
              <w:top w:val="single" w:sz="4" w:space="0" w:color="auto"/>
              <w:left w:val="single" w:sz="4" w:space="0" w:color="auto"/>
              <w:bottom w:val="single" w:sz="4" w:space="0" w:color="auto"/>
              <w:right w:val="single" w:sz="4" w:space="0" w:color="auto"/>
            </w:tcBorders>
            <w:hideMark/>
          </w:tcPr>
          <w:p w14:paraId="2C12C48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70AED9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90B9A5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FE5CBFE" w14:textId="77777777" w:rsidR="002D16E9" w:rsidRPr="00F02155" w:rsidRDefault="002D16E9" w:rsidP="00B63AA4">
            <w:pPr>
              <w:jc w:val="both"/>
              <w:rPr>
                <w:rFonts w:cstheme="minorHAnsi"/>
                <w:sz w:val="16"/>
                <w:szCs w:val="16"/>
              </w:rPr>
            </w:pPr>
            <w:r w:rsidRPr="00F02155">
              <w:rPr>
                <w:rFonts w:cstheme="minorHAnsi"/>
                <w:sz w:val="16"/>
                <w:szCs w:val="16"/>
              </w:rPr>
              <w:lastRenderedPageBreak/>
              <w:t>Registro de Escolas Municipais, através de formulários de acordo com os padrões do Instituto Nacional de Estudos e Pesquisas Educacionais Anísio Teixeira - INEP, sendo possível incluir imagem do logotipo da mesma;</w:t>
            </w:r>
          </w:p>
        </w:tc>
        <w:tc>
          <w:tcPr>
            <w:tcW w:w="1559" w:type="dxa"/>
            <w:tcBorders>
              <w:top w:val="single" w:sz="4" w:space="0" w:color="auto"/>
              <w:left w:val="single" w:sz="4" w:space="0" w:color="auto"/>
              <w:bottom w:val="single" w:sz="4" w:space="0" w:color="auto"/>
              <w:right w:val="single" w:sz="4" w:space="0" w:color="auto"/>
            </w:tcBorders>
            <w:hideMark/>
          </w:tcPr>
          <w:p w14:paraId="5DCFD5B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0945E26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89A3DCB"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D2C6D98" w14:textId="77777777" w:rsidR="002D16E9" w:rsidRPr="00F02155" w:rsidRDefault="002D16E9" w:rsidP="00B63AA4">
            <w:pPr>
              <w:jc w:val="both"/>
              <w:rPr>
                <w:rFonts w:cstheme="minorHAnsi"/>
                <w:sz w:val="16"/>
                <w:szCs w:val="16"/>
              </w:rPr>
            </w:pPr>
            <w:r w:rsidRPr="00F02155">
              <w:rPr>
                <w:rFonts w:cstheme="minorHAnsi"/>
                <w:sz w:val="16"/>
                <w:szCs w:val="16"/>
              </w:rPr>
              <w:t>Cadastro de usuários do sistema, gestores, supervisores, professores dentre outros;</w:t>
            </w:r>
          </w:p>
        </w:tc>
        <w:tc>
          <w:tcPr>
            <w:tcW w:w="1559" w:type="dxa"/>
            <w:tcBorders>
              <w:top w:val="single" w:sz="4" w:space="0" w:color="auto"/>
              <w:left w:val="single" w:sz="4" w:space="0" w:color="auto"/>
              <w:bottom w:val="single" w:sz="4" w:space="0" w:color="auto"/>
              <w:right w:val="single" w:sz="4" w:space="0" w:color="auto"/>
            </w:tcBorders>
            <w:hideMark/>
          </w:tcPr>
          <w:p w14:paraId="1C753B5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87200E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C9DA65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0416957" w14:textId="77777777" w:rsidR="002D16E9" w:rsidRPr="00F02155" w:rsidRDefault="002D16E9" w:rsidP="00B63AA4">
            <w:pPr>
              <w:jc w:val="both"/>
              <w:rPr>
                <w:rFonts w:cstheme="minorHAnsi"/>
                <w:sz w:val="16"/>
                <w:szCs w:val="16"/>
              </w:rPr>
            </w:pPr>
            <w:r w:rsidRPr="00F02155">
              <w:rPr>
                <w:rFonts w:cstheme="minorHAnsi"/>
                <w:sz w:val="16"/>
                <w:szCs w:val="16"/>
              </w:rPr>
              <w:t>Registro das funções que determinado usuário acessará;</w:t>
            </w:r>
          </w:p>
        </w:tc>
        <w:tc>
          <w:tcPr>
            <w:tcW w:w="1559" w:type="dxa"/>
            <w:tcBorders>
              <w:top w:val="single" w:sz="4" w:space="0" w:color="auto"/>
              <w:left w:val="single" w:sz="4" w:space="0" w:color="auto"/>
              <w:bottom w:val="single" w:sz="4" w:space="0" w:color="auto"/>
              <w:right w:val="single" w:sz="4" w:space="0" w:color="auto"/>
            </w:tcBorders>
            <w:hideMark/>
          </w:tcPr>
          <w:p w14:paraId="28730B3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0822A4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96BAAF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7030D54" w14:textId="77777777" w:rsidR="002D16E9" w:rsidRPr="00F02155" w:rsidRDefault="002D16E9" w:rsidP="00B63AA4">
            <w:pPr>
              <w:jc w:val="both"/>
              <w:rPr>
                <w:rFonts w:cstheme="minorHAnsi"/>
                <w:sz w:val="16"/>
                <w:szCs w:val="16"/>
              </w:rPr>
            </w:pPr>
            <w:r w:rsidRPr="00F02155">
              <w:rPr>
                <w:rFonts w:cstheme="minorHAnsi"/>
                <w:sz w:val="16"/>
                <w:szCs w:val="16"/>
              </w:rPr>
              <w:t>Detalhamento do tipo de vínculo dos usuários (efetivo, recrutamento amplo ou contrato temporário);</w:t>
            </w:r>
          </w:p>
        </w:tc>
        <w:tc>
          <w:tcPr>
            <w:tcW w:w="1559" w:type="dxa"/>
            <w:tcBorders>
              <w:top w:val="single" w:sz="4" w:space="0" w:color="auto"/>
              <w:left w:val="single" w:sz="4" w:space="0" w:color="auto"/>
              <w:bottom w:val="single" w:sz="4" w:space="0" w:color="auto"/>
              <w:right w:val="single" w:sz="4" w:space="0" w:color="auto"/>
            </w:tcBorders>
            <w:hideMark/>
          </w:tcPr>
          <w:p w14:paraId="5B23327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05509F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F52FC2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28B5B32" w14:textId="77777777" w:rsidR="002D16E9" w:rsidRPr="00F02155" w:rsidRDefault="002D16E9" w:rsidP="00B63AA4">
            <w:pPr>
              <w:jc w:val="both"/>
              <w:rPr>
                <w:rFonts w:cstheme="minorHAnsi"/>
                <w:sz w:val="16"/>
                <w:szCs w:val="16"/>
              </w:rPr>
            </w:pPr>
            <w:r w:rsidRPr="00F02155">
              <w:rPr>
                <w:rFonts w:cstheme="minorHAnsi"/>
                <w:sz w:val="16"/>
                <w:szCs w:val="16"/>
              </w:rPr>
              <w:t>Cadastro do calendário escolar, sendo permitido a liberação de lançamentos somente em dias letivos, evitando assim o retrabalho;</w:t>
            </w:r>
          </w:p>
        </w:tc>
        <w:tc>
          <w:tcPr>
            <w:tcW w:w="1559" w:type="dxa"/>
            <w:tcBorders>
              <w:top w:val="single" w:sz="4" w:space="0" w:color="auto"/>
              <w:left w:val="single" w:sz="4" w:space="0" w:color="auto"/>
              <w:bottom w:val="single" w:sz="4" w:space="0" w:color="auto"/>
              <w:right w:val="single" w:sz="4" w:space="0" w:color="auto"/>
            </w:tcBorders>
            <w:hideMark/>
          </w:tcPr>
          <w:p w14:paraId="373631E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5245EB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5C3001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DA15F28" w14:textId="77777777" w:rsidR="002D16E9" w:rsidRPr="00F02155" w:rsidRDefault="002D16E9" w:rsidP="00B63AA4">
            <w:pPr>
              <w:jc w:val="both"/>
              <w:rPr>
                <w:rFonts w:cstheme="minorHAnsi"/>
                <w:sz w:val="16"/>
                <w:szCs w:val="16"/>
              </w:rPr>
            </w:pPr>
            <w:r w:rsidRPr="00F02155">
              <w:rPr>
                <w:rFonts w:cstheme="minorHAnsi"/>
                <w:sz w:val="16"/>
                <w:szCs w:val="16"/>
              </w:rPr>
              <w:t xml:space="preserve">Sistema de bloqueio de acesso por parte de professores que se encontram em atraso de lançamentos dos diários. (Como também a liberação para regularização dos lançamentos); </w:t>
            </w:r>
          </w:p>
        </w:tc>
        <w:tc>
          <w:tcPr>
            <w:tcW w:w="1559" w:type="dxa"/>
            <w:tcBorders>
              <w:top w:val="single" w:sz="4" w:space="0" w:color="auto"/>
              <w:left w:val="single" w:sz="4" w:space="0" w:color="auto"/>
              <w:bottom w:val="single" w:sz="4" w:space="0" w:color="auto"/>
              <w:right w:val="single" w:sz="4" w:space="0" w:color="auto"/>
            </w:tcBorders>
            <w:hideMark/>
          </w:tcPr>
          <w:p w14:paraId="72CC515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358EE8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B838FD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4E84149" w14:textId="77777777" w:rsidR="002D16E9" w:rsidRPr="00F02155" w:rsidRDefault="002D16E9" w:rsidP="00B63AA4">
            <w:pPr>
              <w:jc w:val="both"/>
              <w:rPr>
                <w:rFonts w:cstheme="minorHAnsi"/>
                <w:sz w:val="16"/>
                <w:szCs w:val="16"/>
              </w:rPr>
            </w:pPr>
            <w:r w:rsidRPr="00F02155">
              <w:rPr>
                <w:rFonts w:cstheme="minorHAnsi"/>
                <w:sz w:val="16"/>
                <w:szCs w:val="16"/>
              </w:rPr>
              <w:t>Visualização de diários de classe de professores com seus respectivos lançamentos e edições;</w:t>
            </w:r>
          </w:p>
        </w:tc>
        <w:tc>
          <w:tcPr>
            <w:tcW w:w="1559" w:type="dxa"/>
            <w:tcBorders>
              <w:top w:val="single" w:sz="4" w:space="0" w:color="auto"/>
              <w:left w:val="single" w:sz="4" w:space="0" w:color="auto"/>
              <w:bottom w:val="single" w:sz="4" w:space="0" w:color="auto"/>
              <w:right w:val="single" w:sz="4" w:space="0" w:color="auto"/>
            </w:tcBorders>
            <w:hideMark/>
          </w:tcPr>
          <w:p w14:paraId="1D1D64D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0BB14A7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1BA3AD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1317980" w14:textId="77777777" w:rsidR="002D16E9" w:rsidRPr="00F02155" w:rsidRDefault="002D16E9" w:rsidP="00B63AA4">
            <w:pPr>
              <w:jc w:val="both"/>
              <w:rPr>
                <w:rFonts w:cstheme="minorHAnsi"/>
                <w:sz w:val="16"/>
                <w:szCs w:val="16"/>
              </w:rPr>
            </w:pPr>
            <w:r w:rsidRPr="00F02155">
              <w:rPr>
                <w:rFonts w:cstheme="minorHAnsi"/>
                <w:sz w:val="16"/>
                <w:szCs w:val="16"/>
              </w:rPr>
              <w:t xml:space="preserve">Acesso a ficha avaliativa de alunos da rede municipal (creche e pré), questionário na qual apresentará uma série de perguntas sobre o desenvolvimento da criança entre outros fatores (Com base a BNCC); </w:t>
            </w:r>
          </w:p>
        </w:tc>
        <w:tc>
          <w:tcPr>
            <w:tcW w:w="1559" w:type="dxa"/>
            <w:tcBorders>
              <w:top w:val="single" w:sz="4" w:space="0" w:color="auto"/>
              <w:left w:val="single" w:sz="4" w:space="0" w:color="auto"/>
              <w:bottom w:val="single" w:sz="4" w:space="0" w:color="auto"/>
              <w:right w:val="single" w:sz="4" w:space="0" w:color="auto"/>
            </w:tcBorders>
            <w:hideMark/>
          </w:tcPr>
          <w:p w14:paraId="120F1A4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86F526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D03744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0707E76" w14:textId="77777777" w:rsidR="002D16E9" w:rsidRPr="00F02155" w:rsidRDefault="002D16E9" w:rsidP="00B63AA4">
            <w:pPr>
              <w:jc w:val="both"/>
              <w:rPr>
                <w:rFonts w:cstheme="minorHAnsi"/>
                <w:sz w:val="16"/>
                <w:szCs w:val="16"/>
              </w:rPr>
            </w:pPr>
            <w:r w:rsidRPr="00F02155">
              <w:rPr>
                <w:rFonts w:cstheme="minorHAnsi"/>
                <w:sz w:val="16"/>
                <w:szCs w:val="16"/>
              </w:rPr>
              <w:t>Visualização de boletim escolar dos alunos;</w:t>
            </w:r>
          </w:p>
        </w:tc>
        <w:tc>
          <w:tcPr>
            <w:tcW w:w="1559" w:type="dxa"/>
            <w:tcBorders>
              <w:top w:val="single" w:sz="4" w:space="0" w:color="auto"/>
              <w:left w:val="single" w:sz="4" w:space="0" w:color="auto"/>
              <w:bottom w:val="single" w:sz="4" w:space="0" w:color="auto"/>
              <w:right w:val="single" w:sz="4" w:space="0" w:color="auto"/>
            </w:tcBorders>
            <w:hideMark/>
          </w:tcPr>
          <w:p w14:paraId="66B0305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03C1BC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9793342"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8904B04" w14:textId="77777777" w:rsidR="002D16E9" w:rsidRPr="00F02155" w:rsidRDefault="002D16E9" w:rsidP="00B63AA4">
            <w:pPr>
              <w:jc w:val="both"/>
              <w:rPr>
                <w:rFonts w:cstheme="minorHAnsi"/>
                <w:sz w:val="16"/>
                <w:szCs w:val="16"/>
              </w:rPr>
            </w:pPr>
            <w:r w:rsidRPr="00F02155">
              <w:rPr>
                <w:rFonts w:cstheme="minorHAnsi"/>
                <w:sz w:val="16"/>
                <w:szCs w:val="16"/>
              </w:rPr>
              <w:t>Possibilidade de visualização de ficha individual de aluno por ano escolar (Ensino fundamental);</w:t>
            </w:r>
          </w:p>
        </w:tc>
        <w:tc>
          <w:tcPr>
            <w:tcW w:w="1559" w:type="dxa"/>
            <w:tcBorders>
              <w:top w:val="single" w:sz="4" w:space="0" w:color="auto"/>
              <w:left w:val="single" w:sz="4" w:space="0" w:color="auto"/>
              <w:bottom w:val="single" w:sz="4" w:space="0" w:color="auto"/>
              <w:right w:val="single" w:sz="4" w:space="0" w:color="auto"/>
            </w:tcBorders>
            <w:hideMark/>
          </w:tcPr>
          <w:p w14:paraId="129AAB1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2A2C55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AFA52B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9B03B99" w14:textId="77777777" w:rsidR="002D16E9" w:rsidRPr="00F02155" w:rsidRDefault="002D16E9" w:rsidP="00B63AA4">
            <w:pPr>
              <w:jc w:val="both"/>
              <w:rPr>
                <w:rFonts w:cstheme="minorHAnsi"/>
                <w:sz w:val="16"/>
                <w:szCs w:val="16"/>
              </w:rPr>
            </w:pPr>
            <w:r w:rsidRPr="00F02155">
              <w:rPr>
                <w:rFonts w:cstheme="minorHAnsi"/>
                <w:sz w:val="16"/>
                <w:szCs w:val="16"/>
              </w:rPr>
              <w:t>Monitoramento de registros de interações dos usuários em tempo real através de auditoria, com filtros de pesquisa, sendo possível visualizar detalhadamente qual foi a ação que determinado usuário executou.</w:t>
            </w:r>
          </w:p>
        </w:tc>
        <w:tc>
          <w:tcPr>
            <w:tcW w:w="1559" w:type="dxa"/>
            <w:tcBorders>
              <w:top w:val="single" w:sz="4" w:space="0" w:color="auto"/>
              <w:left w:val="single" w:sz="4" w:space="0" w:color="auto"/>
              <w:bottom w:val="single" w:sz="4" w:space="0" w:color="auto"/>
              <w:right w:val="single" w:sz="4" w:space="0" w:color="auto"/>
            </w:tcBorders>
            <w:hideMark/>
          </w:tcPr>
          <w:p w14:paraId="08EB478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523016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B9A3C03"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04519F1" w14:textId="77777777" w:rsidR="002D16E9" w:rsidRPr="00F02155" w:rsidRDefault="002D16E9" w:rsidP="00B63AA4">
            <w:pPr>
              <w:jc w:val="both"/>
              <w:rPr>
                <w:rFonts w:cstheme="minorHAnsi"/>
                <w:sz w:val="16"/>
                <w:szCs w:val="16"/>
              </w:rPr>
            </w:pPr>
            <w:r w:rsidRPr="00F02155">
              <w:rPr>
                <w:rFonts w:cstheme="minorHAnsi"/>
                <w:sz w:val="16"/>
                <w:szCs w:val="16"/>
              </w:rPr>
              <w:t>Relatório de quantidade de alunos matrículas, por turma e faixa escolar;</w:t>
            </w:r>
          </w:p>
        </w:tc>
        <w:tc>
          <w:tcPr>
            <w:tcW w:w="1559" w:type="dxa"/>
            <w:tcBorders>
              <w:top w:val="single" w:sz="4" w:space="0" w:color="auto"/>
              <w:left w:val="single" w:sz="4" w:space="0" w:color="auto"/>
              <w:bottom w:val="single" w:sz="4" w:space="0" w:color="auto"/>
              <w:right w:val="single" w:sz="4" w:space="0" w:color="auto"/>
            </w:tcBorders>
            <w:hideMark/>
          </w:tcPr>
          <w:p w14:paraId="1601010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F903DA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7A0668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6FCFABD" w14:textId="77777777" w:rsidR="002D16E9" w:rsidRPr="00F02155" w:rsidRDefault="002D16E9" w:rsidP="00B63AA4">
            <w:pPr>
              <w:jc w:val="both"/>
              <w:rPr>
                <w:rFonts w:cstheme="minorHAnsi"/>
                <w:sz w:val="16"/>
                <w:szCs w:val="16"/>
              </w:rPr>
            </w:pPr>
            <w:r w:rsidRPr="00F02155">
              <w:rPr>
                <w:rFonts w:cstheme="minorHAnsi"/>
                <w:sz w:val="16"/>
                <w:szCs w:val="16"/>
              </w:rPr>
              <w:lastRenderedPageBreak/>
              <w:t>Relatório de usuários ativos e inativos do município;</w:t>
            </w:r>
          </w:p>
        </w:tc>
        <w:tc>
          <w:tcPr>
            <w:tcW w:w="1559" w:type="dxa"/>
            <w:tcBorders>
              <w:top w:val="single" w:sz="4" w:space="0" w:color="auto"/>
              <w:left w:val="single" w:sz="4" w:space="0" w:color="auto"/>
              <w:bottom w:val="single" w:sz="4" w:space="0" w:color="auto"/>
              <w:right w:val="single" w:sz="4" w:space="0" w:color="auto"/>
            </w:tcBorders>
            <w:hideMark/>
          </w:tcPr>
          <w:p w14:paraId="322BC84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4AE23C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2B772E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F8A614D" w14:textId="77777777" w:rsidR="002D16E9" w:rsidRPr="00F02155" w:rsidRDefault="002D16E9" w:rsidP="00B63AA4">
            <w:pPr>
              <w:jc w:val="both"/>
              <w:rPr>
                <w:rFonts w:cstheme="minorHAnsi"/>
                <w:sz w:val="16"/>
                <w:szCs w:val="16"/>
              </w:rPr>
            </w:pPr>
            <w:r w:rsidRPr="00F02155">
              <w:rPr>
                <w:rFonts w:cstheme="minorHAnsi"/>
                <w:sz w:val="16"/>
                <w:szCs w:val="16"/>
              </w:rPr>
              <w:t>Relatório para facilitação de conferência de lançamentos dos professores, detalhando a quantidade de lançamentos dos diários;</w:t>
            </w:r>
          </w:p>
        </w:tc>
        <w:tc>
          <w:tcPr>
            <w:tcW w:w="1559" w:type="dxa"/>
            <w:tcBorders>
              <w:top w:val="single" w:sz="4" w:space="0" w:color="auto"/>
              <w:left w:val="single" w:sz="4" w:space="0" w:color="auto"/>
              <w:bottom w:val="single" w:sz="4" w:space="0" w:color="auto"/>
              <w:right w:val="single" w:sz="4" w:space="0" w:color="auto"/>
            </w:tcBorders>
            <w:hideMark/>
          </w:tcPr>
          <w:p w14:paraId="1AC37E0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8C7593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20A8BE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2C08195" w14:textId="77777777" w:rsidR="002D16E9" w:rsidRPr="00F02155" w:rsidRDefault="002D16E9" w:rsidP="00B63AA4">
            <w:pPr>
              <w:jc w:val="both"/>
              <w:rPr>
                <w:rFonts w:cstheme="minorHAnsi"/>
                <w:sz w:val="16"/>
                <w:szCs w:val="16"/>
              </w:rPr>
            </w:pPr>
            <w:r w:rsidRPr="00F02155">
              <w:rPr>
                <w:rFonts w:cstheme="minorHAnsi"/>
                <w:sz w:val="16"/>
                <w:szCs w:val="16"/>
              </w:rPr>
              <w:t>Campo específicos para datas da EJA anual no calendário escolar;</w:t>
            </w:r>
          </w:p>
        </w:tc>
        <w:tc>
          <w:tcPr>
            <w:tcW w:w="1559" w:type="dxa"/>
            <w:tcBorders>
              <w:top w:val="single" w:sz="4" w:space="0" w:color="auto"/>
              <w:left w:val="single" w:sz="4" w:space="0" w:color="auto"/>
              <w:bottom w:val="single" w:sz="4" w:space="0" w:color="auto"/>
              <w:right w:val="single" w:sz="4" w:space="0" w:color="auto"/>
            </w:tcBorders>
            <w:hideMark/>
          </w:tcPr>
          <w:p w14:paraId="2E37ED4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29750F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81D0D7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9A59A73" w14:textId="77777777" w:rsidR="002D16E9" w:rsidRPr="00F02155" w:rsidRDefault="002D16E9" w:rsidP="00B63AA4">
            <w:pPr>
              <w:jc w:val="both"/>
              <w:rPr>
                <w:rFonts w:cstheme="minorHAnsi"/>
                <w:sz w:val="16"/>
                <w:szCs w:val="16"/>
              </w:rPr>
            </w:pPr>
            <w:r w:rsidRPr="00F02155">
              <w:rPr>
                <w:rFonts w:cstheme="minorHAnsi"/>
                <w:sz w:val="16"/>
                <w:szCs w:val="16"/>
              </w:rPr>
              <w:t>Configuração para registro de acompanhamento individual infantil, contendo as seguintes opções de realização do mesmo: Bimestral/Trimestral ou Semestral;</w:t>
            </w:r>
          </w:p>
        </w:tc>
        <w:tc>
          <w:tcPr>
            <w:tcW w:w="1559" w:type="dxa"/>
            <w:tcBorders>
              <w:top w:val="single" w:sz="4" w:space="0" w:color="auto"/>
              <w:left w:val="single" w:sz="4" w:space="0" w:color="auto"/>
              <w:bottom w:val="single" w:sz="4" w:space="0" w:color="auto"/>
              <w:right w:val="single" w:sz="4" w:space="0" w:color="auto"/>
            </w:tcBorders>
            <w:hideMark/>
          </w:tcPr>
          <w:p w14:paraId="0122E18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233CBC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89B5F4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D9AB62E" w14:textId="77777777" w:rsidR="002D16E9" w:rsidRPr="00F02155" w:rsidRDefault="002D16E9" w:rsidP="00B63AA4">
            <w:pPr>
              <w:jc w:val="both"/>
              <w:rPr>
                <w:rFonts w:cstheme="minorHAnsi"/>
                <w:sz w:val="16"/>
                <w:szCs w:val="16"/>
              </w:rPr>
            </w:pPr>
            <w:r w:rsidRPr="00F02155">
              <w:rPr>
                <w:rFonts w:cstheme="minorHAnsi"/>
                <w:sz w:val="16"/>
                <w:szCs w:val="16"/>
              </w:rPr>
              <w:t>Caracterizar a disponibilização de processo de formação para os professores, da educação infantil e fundamental;</w:t>
            </w:r>
          </w:p>
        </w:tc>
        <w:tc>
          <w:tcPr>
            <w:tcW w:w="1559" w:type="dxa"/>
            <w:tcBorders>
              <w:top w:val="single" w:sz="4" w:space="0" w:color="auto"/>
              <w:left w:val="single" w:sz="4" w:space="0" w:color="auto"/>
              <w:bottom w:val="single" w:sz="4" w:space="0" w:color="auto"/>
              <w:right w:val="single" w:sz="4" w:space="0" w:color="auto"/>
            </w:tcBorders>
            <w:hideMark/>
          </w:tcPr>
          <w:p w14:paraId="134BF56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411C40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84116A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BA2C285" w14:textId="77777777" w:rsidR="002D16E9" w:rsidRPr="00F02155" w:rsidRDefault="002D16E9" w:rsidP="00B63AA4">
            <w:pPr>
              <w:jc w:val="both"/>
              <w:rPr>
                <w:rFonts w:cstheme="minorHAnsi"/>
                <w:sz w:val="16"/>
                <w:szCs w:val="16"/>
              </w:rPr>
            </w:pPr>
            <w:r w:rsidRPr="00F02155">
              <w:rPr>
                <w:rFonts w:cstheme="minorHAnsi"/>
                <w:sz w:val="16"/>
                <w:szCs w:val="16"/>
              </w:rPr>
              <w:t>Parametrização sobre recuperação dos alunos, indicando a porcentagem em que o mesmo ficará de recuperação, e a porcentagem que conseguirá recuperar;</w:t>
            </w:r>
          </w:p>
        </w:tc>
        <w:tc>
          <w:tcPr>
            <w:tcW w:w="1559" w:type="dxa"/>
            <w:tcBorders>
              <w:top w:val="single" w:sz="4" w:space="0" w:color="auto"/>
              <w:left w:val="single" w:sz="4" w:space="0" w:color="auto"/>
              <w:bottom w:val="single" w:sz="4" w:space="0" w:color="auto"/>
              <w:right w:val="single" w:sz="4" w:space="0" w:color="auto"/>
            </w:tcBorders>
            <w:hideMark/>
          </w:tcPr>
          <w:p w14:paraId="4E0D23B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920BEB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CBE3F72"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40F940E" w14:textId="77777777" w:rsidR="002D16E9" w:rsidRPr="00F02155" w:rsidRDefault="002D16E9" w:rsidP="00B63AA4">
            <w:pPr>
              <w:jc w:val="both"/>
              <w:rPr>
                <w:rFonts w:cstheme="minorHAnsi"/>
                <w:sz w:val="16"/>
                <w:szCs w:val="16"/>
              </w:rPr>
            </w:pPr>
            <w:r w:rsidRPr="00F02155">
              <w:rPr>
                <w:rFonts w:cstheme="minorHAnsi"/>
                <w:sz w:val="16"/>
                <w:szCs w:val="16"/>
              </w:rPr>
              <w:t>Alteração de nomenclatura nível Pré;</w:t>
            </w:r>
          </w:p>
        </w:tc>
        <w:tc>
          <w:tcPr>
            <w:tcW w:w="1559" w:type="dxa"/>
            <w:tcBorders>
              <w:top w:val="single" w:sz="4" w:space="0" w:color="auto"/>
              <w:left w:val="single" w:sz="4" w:space="0" w:color="auto"/>
              <w:bottom w:val="single" w:sz="4" w:space="0" w:color="auto"/>
              <w:right w:val="single" w:sz="4" w:space="0" w:color="auto"/>
            </w:tcBorders>
            <w:hideMark/>
          </w:tcPr>
          <w:p w14:paraId="44AFD98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939780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A303CC0"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994B3E8" w14:textId="77777777" w:rsidR="002D16E9" w:rsidRPr="00F02155" w:rsidRDefault="002D16E9" w:rsidP="00B63AA4">
            <w:pPr>
              <w:jc w:val="both"/>
              <w:rPr>
                <w:rFonts w:cstheme="minorHAnsi"/>
                <w:sz w:val="16"/>
                <w:szCs w:val="16"/>
              </w:rPr>
            </w:pPr>
            <w:r w:rsidRPr="00F02155">
              <w:rPr>
                <w:rFonts w:cstheme="minorHAnsi"/>
                <w:sz w:val="16"/>
                <w:szCs w:val="16"/>
              </w:rPr>
              <w:t>Escolha para disposição ficha de autorizações na ficha de matrícula (Ensino Religioso, Uso de imagem e Educação Física);</w:t>
            </w:r>
          </w:p>
        </w:tc>
        <w:tc>
          <w:tcPr>
            <w:tcW w:w="1559" w:type="dxa"/>
            <w:tcBorders>
              <w:top w:val="single" w:sz="4" w:space="0" w:color="auto"/>
              <w:left w:val="single" w:sz="4" w:space="0" w:color="auto"/>
              <w:bottom w:val="single" w:sz="4" w:space="0" w:color="auto"/>
              <w:right w:val="single" w:sz="4" w:space="0" w:color="auto"/>
            </w:tcBorders>
            <w:hideMark/>
          </w:tcPr>
          <w:p w14:paraId="68C6ADA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901193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9BAE9E2"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7976453" w14:textId="77777777" w:rsidR="002D16E9" w:rsidRPr="00F02155" w:rsidRDefault="002D16E9" w:rsidP="00B63AA4">
            <w:pPr>
              <w:jc w:val="both"/>
              <w:rPr>
                <w:rFonts w:cstheme="minorHAnsi"/>
                <w:sz w:val="16"/>
                <w:szCs w:val="16"/>
              </w:rPr>
            </w:pPr>
            <w:r w:rsidRPr="00F02155">
              <w:rPr>
                <w:rFonts w:cstheme="minorHAnsi"/>
                <w:sz w:val="16"/>
                <w:szCs w:val="16"/>
              </w:rPr>
              <w:t>Definição para a possibilidade dos professores alterarem o período (Bimestre/Trimestre) de determinada data no momento do lançamento de frequência, viabilizando a reposição de aulas em casos de greve;</w:t>
            </w:r>
          </w:p>
        </w:tc>
        <w:tc>
          <w:tcPr>
            <w:tcW w:w="1559" w:type="dxa"/>
            <w:tcBorders>
              <w:top w:val="single" w:sz="4" w:space="0" w:color="auto"/>
              <w:left w:val="single" w:sz="4" w:space="0" w:color="auto"/>
              <w:bottom w:val="single" w:sz="4" w:space="0" w:color="auto"/>
              <w:right w:val="single" w:sz="4" w:space="0" w:color="auto"/>
            </w:tcBorders>
            <w:hideMark/>
          </w:tcPr>
          <w:p w14:paraId="25F07E1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621620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D1F144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2AB4B2F" w14:textId="77777777" w:rsidR="002D16E9" w:rsidRPr="00F02155" w:rsidRDefault="002D16E9" w:rsidP="00B63AA4">
            <w:pPr>
              <w:jc w:val="both"/>
              <w:rPr>
                <w:rFonts w:cstheme="minorHAnsi"/>
                <w:sz w:val="16"/>
                <w:szCs w:val="16"/>
              </w:rPr>
            </w:pPr>
            <w:r w:rsidRPr="00F02155">
              <w:rPr>
                <w:rFonts w:cstheme="minorHAnsi"/>
                <w:sz w:val="16"/>
                <w:szCs w:val="16"/>
              </w:rPr>
              <w:t>Configuração de conceitos para Ficha BNCC;</w:t>
            </w:r>
          </w:p>
        </w:tc>
        <w:tc>
          <w:tcPr>
            <w:tcW w:w="1559" w:type="dxa"/>
            <w:tcBorders>
              <w:top w:val="single" w:sz="4" w:space="0" w:color="auto"/>
              <w:left w:val="single" w:sz="4" w:space="0" w:color="auto"/>
              <w:bottom w:val="single" w:sz="4" w:space="0" w:color="auto"/>
              <w:right w:val="single" w:sz="4" w:space="0" w:color="auto"/>
            </w:tcBorders>
            <w:hideMark/>
          </w:tcPr>
          <w:p w14:paraId="707019D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79D6B0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7ACF55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C58C3FF" w14:textId="77777777" w:rsidR="002D16E9" w:rsidRPr="00F02155" w:rsidRDefault="002D16E9" w:rsidP="00B63AA4">
            <w:pPr>
              <w:jc w:val="both"/>
              <w:rPr>
                <w:rFonts w:cstheme="minorHAnsi"/>
                <w:sz w:val="16"/>
                <w:szCs w:val="16"/>
              </w:rPr>
            </w:pPr>
            <w:r w:rsidRPr="00F02155">
              <w:rPr>
                <w:rFonts w:cstheme="minorHAnsi"/>
                <w:sz w:val="16"/>
                <w:szCs w:val="16"/>
              </w:rPr>
              <w:t>Possibilidade de impressão de relatório com dados cadastrais de cada escolas.</w:t>
            </w:r>
          </w:p>
        </w:tc>
        <w:tc>
          <w:tcPr>
            <w:tcW w:w="1559" w:type="dxa"/>
            <w:tcBorders>
              <w:top w:val="single" w:sz="4" w:space="0" w:color="auto"/>
              <w:left w:val="single" w:sz="4" w:space="0" w:color="auto"/>
              <w:bottom w:val="single" w:sz="4" w:space="0" w:color="auto"/>
              <w:right w:val="single" w:sz="4" w:space="0" w:color="auto"/>
            </w:tcBorders>
            <w:hideMark/>
          </w:tcPr>
          <w:p w14:paraId="74640B4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D12074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FCFA74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14D1BAB" w14:textId="77777777" w:rsidR="002D16E9" w:rsidRPr="00F02155" w:rsidRDefault="002D16E9" w:rsidP="00B63AA4">
            <w:pPr>
              <w:jc w:val="both"/>
              <w:rPr>
                <w:rFonts w:cstheme="minorHAnsi"/>
                <w:sz w:val="16"/>
                <w:szCs w:val="16"/>
              </w:rPr>
            </w:pPr>
            <w:r w:rsidRPr="00F02155">
              <w:rPr>
                <w:rFonts w:cstheme="minorHAnsi"/>
                <w:sz w:val="16"/>
                <w:szCs w:val="16"/>
              </w:rPr>
              <w:t>MÓDULO SUPERVISÃO</w:t>
            </w:r>
          </w:p>
        </w:tc>
        <w:tc>
          <w:tcPr>
            <w:tcW w:w="1559" w:type="dxa"/>
            <w:tcBorders>
              <w:top w:val="single" w:sz="4" w:space="0" w:color="auto"/>
              <w:left w:val="single" w:sz="4" w:space="0" w:color="auto"/>
              <w:bottom w:val="single" w:sz="4" w:space="0" w:color="auto"/>
              <w:right w:val="single" w:sz="4" w:space="0" w:color="auto"/>
            </w:tcBorders>
          </w:tcPr>
          <w:p w14:paraId="462B3BC6" w14:textId="77777777" w:rsidR="002D16E9" w:rsidRPr="00F02155" w:rsidRDefault="002D16E9" w:rsidP="00B63AA4">
            <w:pPr>
              <w:jc w:val="both"/>
              <w:rPr>
                <w:rFonts w:cstheme="minorHAnsi"/>
                <w:sz w:val="16"/>
                <w:szCs w:val="16"/>
              </w:rPr>
            </w:pPr>
          </w:p>
        </w:tc>
        <w:tc>
          <w:tcPr>
            <w:tcW w:w="7088" w:type="dxa"/>
            <w:tcBorders>
              <w:top w:val="single" w:sz="4" w:space="0" w:color="auto"/>
              <w:left w:val="single" w:sz="4" w:space="0" w:color="auto"/>
              <w:bottom w:val="single" w:sz="4" w:space="0" w:color="auto"/>
              <w:right w:val="single" w:sz="4" w:space="0" w:color="auto"/>
            </w:tcBorders>
          </w:tcPr>
          <w:p w14:paraId="03A0EDCE" w14:textId="77777777" w:rsidR="002D16E9" w:rsidRPr="00F02155" w:rsidRDefault="002D16E9" w:rsidP="00B63AA4">
            <w:pPr>
              <w:jc w:val="both"/>
              <w:rPr>
                <w:rFonts w:cstheme="minorHAnsi"/>
                <w:sz w:val="16"/>
                <w:szCs w:val="16"/>
              </w:rPr>
            </w:pPr>
          </w:p>
        </w:tc>
      </w:tr>
      <w:tr w:rsidR="002D16E9" w:rsidRPr="00F02155" w14:paraId="02E1CD0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C50B4B7" w14:textId="77777777" w:rsidR="002D16E9" w:rsidRPr="00F02155" w:rsidRDefault="002D16E9" w:rsidP="00B63AA4">
            <w:pPr>
              <w:jc w:val="both"/>
              <w:rPr>
                <w:rFonts w:cstheme="minorHAnsi"/>
                <w:sz w:val="16"/>
                <w:szCs w:val="16"/>
              </w:rPr>
            </w:pPr>
            <w:r w:rsidRPr="00F02155">
              <w:rPr>
                <w:rFonts w:cstheme="minorHAnsi"/>
                <w:sz w:val="16"/>
                <w:szCs w:val="16"/>
              </w:rPr>
              <w:t>Através deste módulo os Supervisores escolares deveram ter acesso a dados na qual possibilitará monitoramento dos lançamentos escolares, tais como, diário de classe, ficha de aluno por ano, dentre outros. Segue abaixo detalhes necessários do módulo:</w:t>
            </w:r>
          </w:p>
        </w:tc>
        <w:tc>
          <w:tcPr>
            <w:tcW w:w="1559" w:type="dxa"/>
            <w:tcBorders>
              <w:top w:val="single" w:sz="4" w:space="0" w:color="auto"/>
              <w:left w:val="single" w:sz="4" w:space="0" w:color="auto"/>
              <w:bottom w:val="single" w:sz="4" w:space="0" w:color="auto"/>
              <w:right w:val="single" w:sz="4" w:space="0" w:color="auto"/>
            </w:tcBorders>
            <w:hideMark/>
          </w:tcPr>
          <w:p w14:paraId="6F31C89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3E9294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5E21B4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B837AE2" w14:textId="77777777" w:rsidR="002D16E9" w:rsidRPr="00F02155" w:rsidRDefault="002D16E9" w:rsidP="00B63AA4">
            <w:pPr>
              <w:jc w:val="both"/>
              <w:rPr>
                <w:rFonts w:cstheme="minorHAnsi"/>
                <w:sz w:val="16"/>
                <w:szCs w:val="16"/>
              </w:rPr>
            </w:pPr>
            <w:r w:rsidRPr="00F02155">
              <w:rPr>
                <w:rFonts w:cstheme="minorHAnsi"/>
                <w:sz w:val="16"/>
                <w:szCs w:val="16"/>
              </w:rPr>
              <w:lastRenderedPageBreak/>
              <w:t>Monitoramento dos diários de classe dos professores;</w:t>
            </w:r>
          </w:p>
        </w:tc>
        <w:tc>
          <w:tcPr>
            <w:tcW w:w="1559" w:type="dxa"/>
            <w:tcBorders>
              <w:top w:val="single" w:sz="4" w:space="0" w:color="auto"/>
              <w:left w:val="single" w:sz="4" w:space="0" w:color="auto"/>
              <w:bottom w:val="single" w:sz="4" w:space="0" w:color="auto"/>
              <w:right w:val="single" w:sz="4" w:space="0" w:color="auto"/>
            </w:tcBorders>
            <w:hideMark/>
          </w:tcPr>
          <w:p w14:paraId="6E0DF4D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875AFB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DE238D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E3E386F" w14:textId="77777777" w:rsidR="002D16E9" w:rsidRPr="00F02155" w:rsidRDefault="002D16E9" w:rsidP="00B63AA4">
            <w:pPr>
              <w:jc w:val="both"/>
              <w:rPr>
                <w:rFonts w:cstheme="minorHAnsi"/>
                <w:sz w:val="16"/>
                <w:szCs w:val="16"/>
              </w:rPr>
            </w:pPr>
            <w:r w:rsidRPr="00F02155">
              <w:rPr>
                <w:rFonts w:cstheme="minorHAnsi"/>
                <w:sz w:val="16"/>
                <w:szCs w:val="16"/>
              </w:rPr>
              <w:t>Acesso ao diário dos professores, tendo a autonomia de fazer as ações dos professores em situações necessárias. (A Secretaria Municipal de Educação terá autonomia para permitir ou bloquear tal ação);</w:t>
            </w:r>
          </w:p>
        </w:tc>
        <w:tc>
          <w:tcPr>
            <w:tcW w:w="1559" w:type="dxa"/>
            <w:tcBorders>
              <w:top w:val="single" w:sz="4" w:space="0" w:color="auto"/>
              <w:left w:val="single" w:sz="4" w:space="0" w:color="auto"/>
              <w:bottom w:val="single" w:sz="4" w:space="0" w:color="auto"/>
              <w:right w:val="single" w:sz="4" w:space="0" w:color="auto"/>
            </w:tcBorders>
            <w:hideMark/>
          </w:tcPr>
          <w:p w14:paraId="0407BD8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7FF07F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C531192"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AAC932F" w14:textId="77777777" w:rsidR="002D16E9" w:rsidRPr="00F02155" w:rsidRDefault="002D16E9" w:rsidP="00B63AA4">
            <w:pPr>
              <w:jc w:val="both"/>
              <w:rPr>
                <w:rFonts w:cstheme="minorHAnsi"/>
                <w:sz w:val="16"/>
                <w:szCs w:val="16"/>
              </w:rPr>
            </w:pPr>
            <w:r w:rsidRPr="00F02155">
              <w:rPr>
                <w:rFonts w:cstheme="minorHAnsi"/>
                <w:sz w:val="16"/>
                <w:szCs w:val="16"/>
              </w:rPr>
              <w:t>Visualização de fichas avaliativas dos alunos na qual os professores fizeram lançamentos (Creche e Pré) questionário na qual apresentará uma série de perguntas sobre o desenvolvimento da criança;</w:t>
            </w:r>
          </w:p>
        </w:tc>
        <w:tc>
          <w:tcPr>
            <w:tcW w:w="1559" w:type="dxa"/>
            <w:tcBorders>
              <w:top w:val="single" w:sz="4" w:space="0" w:color="auto"/>
              <w:left w:val="single" w:sz="4" w:space="0" w:color="auto"/>
              <w:bottom w:val="single" w:sz="4" w:space="0" w:color="auto"/>
              <w:right w:val="single" w:sz="4" w:space="0" w:color="auto"/>
            </w:tcBorders>
            <w:hideMark/>
          </w:tcPr>
          <w:p w14:paraId="4997598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E534A3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946DB0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9D5F5F7" w14:textId="77777777" w:rsidR="002D16E9" w:rsidRPr="00F02155" w:rsidRDefault="002D16E9" w:rsidP="00B63AA4">
            <w:pPr>
              <w:jc w:val="both"/>
              <w:rPr>
                <w:rFonts w:cstheme="minorHAnsi"/>
                <w:sz w:val="16"/>
                <w:szCs w:val="16"/>
              </w:rPr>
            </w:pPr>
            <w:r w:rsidRPr="00F02155">
              <w:rPr>
                <w:rFonts w:cstheme="minorHAnsi"/>
                <w:sz w:val="16"/>
                <w:szCs w:val="16"/>
              </w:rPr>
              <w:t>Disponibilização de boletins escolares;</w:t>
            </w:r>
          </w:p>
        </w:tc>
        <w:tc>
          <w:tcPr>
            <w:tcW w:w="1559" w:type="dxa"/>
            <w:tcBorders>
              <w:top w:val="single" w:sz="4" w:space="0" w:color="auto"/>
              <w:left w:val="single" w:sz="4" w:space="0" w:color="auto"/>
              <w:bottom w:val="single" w:sz="4" w:space="0" w:color="auto"/>
              <w:right w:val="single" w:sz="4" w:space="0" w:color="auto"/>
            </w:tcBorders>
            <w:hideMark/>
          </w:tcPr>
          <w:p w14:paraId="3049DC2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C905CD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F225F8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E4C9DF6" w14:textId="77777777" w:rsidR="002D16E9" w:rsidRPr="00F02155" w:rsidRDefault="002D16E9" w:rsidP="00B63AA4">
            <w:pPr>
              <w:jc w:val="both"/>
              <w:rPr>
                <w:rFonts w:cstheme="minorHAnsi"/>
                <w:sz w:val="16"/>
                <w:szCs w:val="16"/>
              </w:rPr>
            </w:pPr>
            <w:r w:rsidRPr="00F02155">
              <w:rPr>
                <w:rFonts w:cstheme="minorHAnsi"/>
                <w:sz w:val="16"/>
                <w:szCs w:val="16"/>
              </w:rPr>
              <w:t>Ficha Individual de Aluno;</w:t>
            </w:r>
          </w:p>
        </w:tc>
        <w:tc>
          <w:tcPr>
            <w:tcW w:w="1559" w:type="dxa"/>
            <w:tcBorders>
              <w:top w:val="single" w:sz="4" w:space="0" w:color="auto"/>
              <w:left w:val="single" w:sz="4" w:space="0" w:color="auto"/>
              <w:bottom w:val="single" w:sz="4" w:space="0" w:color="auto"/>
              <w:right w:val="single" w:sz="4" w:space="0" w:color="auto"/>
            </w:tcBorders>
            <w:hideMark/>
          </w:tcPr>
          <w:p w14:paraId="3C54D61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DA5DD2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7790A8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4B8DFD7" w14:textId="77777777" w:rsidR="002D16E9" w:rsidRPr="00F02155" w:rsidRDefault="002D16E9" w:rsidP="00B63AA4">
            <w:pPr>
              <w:jc w:val="both"/>
              <w:rPr>
                <w:rFonts w:cstheme="minorHAnsi"/>
                <w:sz w:val="16"/>
                <w:szCs w:val="16"/>
              </w:rPr>
            </w:pPr>
            <w:r w:rsidRPr="00F02155">
              <w:rPr>
                <w:rFonts w:cstheme="minorHAnsi"/>
                <w:sz w:val="16"/>
                <w:szCs w:val="16"/>
              </w:rPr>
              <w:t>Monitoramento de todos os registros de interações dos usuários em tempo real através da Auditoria, sendo possível visualizar detalhadamente qual foi a ação que determinado usuário fez como o horário e data da ação observada, com opção de filtros de pesquisa;</w:t>
            </w:r>
          </w:p>
        </w:tc>
        <w:tc>
          <w:tcPr>
            <w:tcW w:w="1559" w:type="dxa"/>
            <w:tcBorders>
              <w:top w:val="single" w:sz="4" w:space="0" w:color="auto"/>
              <w:left w:val="single" w:sz="4" w:space="0" w:color="auto"/>
              <w:bottom w:val="single" w:sz="4" w:space="0" w:color="auto"/>
              <w:right w:val="single" w:sz="4" w:space="0" w:color="auto"/>
            </w:tcBorders>
            <w:hideMark/>
          </w:tcPr>
          <w:p w14:paraId="237034B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2A322C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6E1F55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9958A4D" w14:textId="77777777" w:rsidR="002D16E9" w:rsidRPr="00F02155" w:rsidRDefault="002D16E9" w:rsidP="00B63AA4">
            <w:pPr>
              <w:jc w:val="both"/>
              <w:rPr>
                <w:rFonts w:cstheme="minorHAnsi"/>
                <w:sz w:val="16"/>
                <w:szCs w:val="16"/>
              </w:rPr>
            </w:pPr>
            <w:r w:rsidRPr="00F02155">
              <w:rPr>
                <w:rFonts w:cstheme="minorHAnsi"/>
                <w:sz w:val="16"/>
                <w:szCs w:val="16"/>
              </w:rPr>
              <w:t>Relatório prático para conferência de lançamentos de frequência de professores por diário;</w:t>
            </w:r>
          </w:p>
        </w:tc>
        <w:tc>
          <w:tcPr>
            <w:tcW w:w="1559" w:type="dxa"/>
            <w:tcBorders>
              <w:top w:val="single" w:sz="4" w:space="0" w:color="auto"/>
              <w:left w:val="single" w:sz="4" w:space="0" w:color="auto"/>
              <w:bottom w:val="single" w:sz="4" w:space="0" w:color="auto"/>
              <w:right w:val="single" w:sz="4" w:space="0" w:color="auto"/>
            </w:tcBorders>
            <w:hideMark/>
          </w:tcPr>
          <w:p w14:paraId="68E77AB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35BE16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43902B3"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58EFAA7" w14:textId="77777777" w:rsidR="002D16E9" w:rsidRPr="00F02155" w:rsidRDefault="002D16E9" w:rsidP="00B63AA4">
            <w:pPr>
              <w:jc w:val="both"/>
              <w:rPr>
                <w:rFonts w:cstheme="minorHAnsi"/>
                <w:sz w:val="16"/>
                <w:szCs w:val="16"/>
              </w:rPr>
            </w:pPr>
            <w:r w:rsidRPr="00F02155">
              <w:rPr>
                <w:rFonts w:cstheme="minorHAnsi"/>
                <w:sz w:val="16"/>
                <w:szCs w:val="16"/>
              </w:rPr>
              <w:t>Relatório contendo quantidade de faltas e porcentagem de frequência por turma.</w:t>
            </w:r>
          </w:p>
        </w:tc>
        <w:tc>
          <w:tcPr>
            <w:tcW w:w="1559" w:type="dxa"/>
            <w:tcBorders>
              <w:top w:val="single" w:sz="4" w:space="0" w:color="auto"/>
              <w:left w:val="single" w:sz="4" w:space="0" w:color="auto"/>
              <w:bottom w:val="single" w:sz="4" w:space="0" w:color="auto"/>
              <w:right w:val="single" w:sz="4" w:space="0" w:color="auto"/>
            </w:tcBorders>
            <w:hideMark/>
          </w:tcPr>
          <w:p w14:paraId="3932BAE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A38E86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16E283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A295EDA" w14:textId="77777777" w:rsidR="002D16E9" w:rsidRPr="00F02155" w:rsidRDefault="002D16E9" w:rsidP="00B63AA4">
            <w:pPr>
              <w:jc w:val="both"/>
              <w:rPr>
                <w:rFonts w:cstheme="minorHAnsi"/>
                <w:sz w:val="16"/>
                <w:szCs w:val="16"/>
              </w:rPr>
            </w:pPr>
            <w:r w:rsidRPr="00F02155">
              <w:rPr>
                <w:rFonts w:cstheme="minorHAnsi"/>
                <w:sz w:val="16"/>
                <w:szCs w:val="16"/>
              </w:rPr>
              <w:t>MÓDULO GESTÃO</w:t>
            </w:r>
          </w:p>
        </w:tc>
        <w:tc>
          <w:tcPr>
            <w:tcW w:w="1559" w:type="dxa"/>
            <w:tcBorders>
              <w:top w:val="single" w:sz="4" w:space="0" w:color="auto"/>
              <w:left w:val="single" w:sz="4" w:space="0" w:color="auto"/>
              <w:bottom w:val="single" w:sz="4" w:space="0" w:color="auto"/>
              <w:right w:val="single" w:sz="4" w:space="0" w:color="auto"/>
            </w:tcBorders>
          </w:tcPr>
          <w:p w14:paraId="60289228" w14:textId="77777777" w:rsidR="002D16E9" w:rsidRPr="00F02155" w:rsidRDefault="002D16E9" w:rsidP="00B63AA4">
            <w:pPr>
              <w:jc w:val="both"/>
              <w:rPr>
                <w:rFonts w:cstheme="minorHAnsi"/>
                <w:sz w:val="16"/>
                <w:szCs w:val="16"/>
              </w:rPr>
            </w:pPr>
          </w:p>
        </w:tc>
        <w:tc>
          <w:tcPr>
            <w:tcW w:w="7088" w:type="dxa"/>
            <w:tcBorders>
              <w:top w:val="single" w:sz="4" w:space="0" w:color="auto"/>
              <w:left w:val="single" w:sz="4" w:space="0" w:color="auto"/>
              <w:bottom w:val="single" w:sz="4" w:space="0" w:color="auto"/>
              <w:right w:val="single" w:sz="4" w:space="0" w:color="auto"/>
            </w:tcBorders>
          </w:tcPr>
          <w:p w14:paraId="0F7BF4E1" w14:textId="77777777" w:rsidR="002D16E9" w:rsidRPr="00F02155" w:rsidRDefault="002D16E9" w:rsidP="00B63AA4">
            <w:pPr>
              <w:jc w:val="both"/>
              <w:rPr>
                <w:rFonts w:cstheme="minorHAnsi"/>
                <w:sz w:val="16"/>
                <w:szCs w:val="16"/>
              </w:rPr>
            </w:pPr>
          </w:p>
        </w:tc>
      </w:tr>
      <w:tr w:rsidR="002D16E9" w:rsidRPr="00F02155" w14:paraId="0386D8D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A0A9776" w14:textId="77777777" w:rsidR="002D16E9" w:rsidRPr="00F02155" w:rsidRDefault="002D16E9" w:rsidP="00B63AA4">
            <w:pPr>
              <w:jc w:val="both"/>
              <w:rPr>
                <w:rFonts w:cstheme="minorHAnsi"/>
                <w:sz w:val="16"/>
                <w:szCs w:val="16"/>
              </w:rPr>
            </w:pPr>
            <w:r w:rsidRPr="00F02155">
              <w:rPr>
                <w:rFonts w:cstheme="minorHAnsi"/>
                <w:sz w:val="16"/>
                <w:szCs w:val="16"/>
              </w:rPr>
              <w:t>Deverá permitir aos gestores e secretários de cada instituição de ensino, de informatizar o trabalho feito manualmente, ganhando assim tempo para se preocuparem com as estratégias pedagógicas. Segue abaixo detalhes exigidos para este módulo:</w:t>
            </w:r>
          </w:p>
        </w:tc>
        <w:tc>
          <w:tcPr>
            <w:tcW w:w="1559" w:type="dxa"/>
            <w:tcBorders>
              <w:top w:val="single" w:sz="4" w:space="0" w:color="auto"/>
              <w:left w:val="single" w:sz="4" w:space="0" w:color="auto"/>
              <w:bottom w:val="single" w:sz="4" w:space="0" w:color="auto"/>
              <w:right w:val="single" w:sz="4" w:space="0" w:color="auto"/>
            </w:tcBorders>
            <w:hideMark/>
          </w:tcPr>
          <w:p w14:paraId="2361418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51C236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D6B8E7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739B9AC" w14:textId="77777777" w:rsidR="002D16E9" w:rsidRPr="00F02155" w:rsidRDefault="002D16E9" w:rsidP="00B63AA4">
            <w:pPr>
              <w:jc w:val="both"/>
              <w:rPr>
                <w:rFonts w:cstheme="minorHAnsi"/>
                <w:sz w:val="16"/>
                <w:szCs w:val="16"/>
              </w:rPr>
            </w:pPr>
            <w:r w:rsidRPr="00F02155">
              <w:rPr>
                <w:rFonts w:cstheme="minorHAnsi"/>
                <w:sz w:val="16"/>
                <w:szCs w:val="16"/>
              </w:rPr>
              <w:t>Aviso de Ocorrências geradas pelos professores;</w:t>
            </w:r>
          </w:p>
        </w:tc>
        <w:tc>
          <w:tcPr>
            <w:tcW w:w="1559" w:type="dxa"/>
            <w:tcBorders>
              <w:top w:val="single" w:sz="4" w:space="0" w:color="auto"/>
              <w:left w:val="single" w:sz="4" w:space="0" w:color="auto"/>
              <w:bottom w:val="single" w:sz="4" w:space="0" w:color="auto"/>
              <w:right w:val="single" w:sz="4" w:space="0" w:color="auto"/>
            </w:tcBorders>
            <w:hideMark/>
          </w:tcPr>
          <w:p w14:paraId="2C94E83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79D023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43E542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2463151" w14:textId="77777777" w:rsidR="002D16E9" w:rsidRPr="00F02155" w:rsidRDefault="002D16E9" w:rsidP="00B63AA4">
            <w:pPr>
              <w:jc w:val="both"/>
              <w:rPr>
                <w:rFonts w:cstheme="minorHAnsi"/>
                <w:sz w:val="16"/>
                <w:szCs w:val="16"/>
              </w:rPr>
            </w:pPr>
            <w:r w:rsidRPr="00F02155">
              <w:rPr>
                <w:rFonts w:cstheme="minorHAnsi"/>
                <w:sz w:val="16"/>
                <w:szCs w:val="16"/>
              </w:rPr>
              <w:t>Matrícula de alunos através de formulário de acordo com o INEP, sendo possível adicionar foto do mesmo;</w:t>
            </w:r>
          </w:p>
        </w:tc>
        <w:tc>
          <w:tcPr>
            <w:tcW w:w="1559" w:type="dxa"/>
            <w:tcBorders>
              <w:top w:val="single" w:sz="4" w:space="0" w:color="auto"/>
              <w:left w:val="single" w:sz="4" w:space="0" w:color="auto"/>
              <w:bottom w:val="single" w:sz="4" w:space="0" w:color="auto"/>
              <w:right w:val="single" w:sz="4" w:space="0" w:color="auto"/>
            </w:tcBorders>
            <w:hideMark/>
          </w:tcPr>
          <w:p w14:paraId="09DEDD7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5E2435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966735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62EECBA" w14:textId="77777777" w:rsidR="002D16E9" w:rsidRPr="00F02155" w:rsidRDefault="002D16E9" w:rsidP="00B63AA4">
            <w:pPr>
              <w:jc w:val="both"/>
              <w:rPr>
                <w:rFonts w:cstheme="minorHAnsi"/>
                <w:sz w:val="16"/>
                <w:szCs w:val="16"/>
              </w:rPr>
            </w:pPr>
            <w:r w:rsidRPr="00F02155">
              <w:rPr>
                <w:rFonts w:cstheme="minorHAnsi"/>
                <w:sz w:val="16"/>
                <w:szCs w:val="16"/>
              </w:rPr>
              <w:lastRenderedPageBreak/>
              <w:t>Permissão de importar os dados de determinado aluno transferido de outra escola do mesmo município que já esteja cadastrado no sistema;</w:t>
            </w:r>
          </w:p>
        </w:tc>
        <w:tc>
          <w:tcPr>
            <w:tcW w:w="1559" w:type="dxa"/>
            <w:tcBorders>
              <w:top w:val="single" w:sz="4" w:space="0" w:color="auto"/>
              <w:left w:val="single" w:sz="4" w:space="0" w:color="auto"/>
              <w:bottom w:val="single" w:sz="4" w:space="0" w:color="auto"/>
              <w:right w:val="single" w:sz="4" w:space="0" w:color="auto"/>
            </w:tcBorders>
            <w:hideMark/>
          </w:tcPr>
          <w:p w14:paraId="413C7AE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842E56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E979AC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A636D73" w14:textId="77777777" w:rsidR="002D16E9" w:rsidRPr="00F02155" w:rsidRDefault="002D16E9" w:rsidP="00B63AA4">
            <w:pPr>
              <w:jc w:val="both"/>
              <w:rPr>
                <w:rFonts w:cstheme="minorHAnsi"/>
                <w:sz w:val="16"/>
                <w:szCs w:val="16"/>
              </w:rPr>
            </w:pPr>
            <w:r w:rsidRPr="00F02155">
              <w:rPr>
                <w:rFonts w:cstheme="minorHAnsi"/>
                <w:sz w:val="16"/>
                <w:szCs w:val="16"/>
              </w:rPr>
              <w:t>Cadastro de salas, possibilitando o detalhamento do nome e o tamanho/m²;</w:t>
            </w:r>
          </w:p>
        </w:tc>
        <w:tc>
          <w:tcPr>
            <w:tcW w:w="1559" w:type="dxa"/>
            <w:tcBorders>
              <w:top w:val="single" w:sz="4" w:space="0" w:color="auto"/>
              <w:left w:val="single" w:sz="4" w:space="0" w:color="auto"/>
              <w:bottom w:val="single" w:sz="4" w:space="0" w:color="auto"/>
              <w:right w:val="single" w:sz="4" w:space="0" w:color="auto"/>
            </w:tcBorders>
            <w:hideMark/>
          </w:tcPr>
          <w:p w14:paraId="536AD25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414D76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324E93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9198568" w14:textId="77777777" w:rsidR="002D16E9" w:rsidRPr="00F02155" w:rsidRDefault="002D16E9" w:rsidP="00B63AA4">
            <w:pPr>
              <w:jc w:val="both"/>
              <w:rPr>
                <w:rFonts w:cstheme="minorHAnsi"/>
                <w:sz w:val="16"/>
                <w:szCs w:val="16"/>
              </w:rPr>
            </w:pPr>
            <w:r w:rsidRPr="00F02155">
              <w:rPr>
                <w:rFonts w:cstheme="minorHAnsi"/>
                <w:sz w:val="16"/>
                <w:szCs w:val="16"/>
              </w:rPr>
              <w:t>Registro de turmas;</w:t>
            </w:r>
          </w:p>
        </w:tc>
        <w:tc>
          <w:tcPr>
            <w:tcW w:w="1559" w:type="dxa"/>
            <w:tcBorders>
              <w:top w:val="single" w:sz="4" w:space="0" w:color="auto"/>
              <w:left w:val="single" w:sz="4" w:space="0" w:color="auto"/>
              <w:bottom w:val="single" w:sz="4" w:space="0" w:color="auto"/>
              <w:right w:val="single" w:sz="4" w:space="0" w:color="auto"/>
            </w:tcBorders>
            <w:hideMark/>
          </w:tcPr>
          <w:p w14:paraId="731FBAC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34D2F8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CB67BB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A14C6E4" w14:textId="77777777" w:rsidR="002D16E9" w:rsidRPr="00F02155" w:rsidRDefault="002D16E9" w:rsidP="00B63AA4">
            <w:pPr>
              <w:jc w:val="both"/>
              <w:rPr>
                <w:rFonts w:cstheme="minorHAnsi"/>
                <w:sz w:val="16"/>
                <w:szCs w:val="16"/>
              </w:rPr>
            </w:pPr>
            <w:r w:rsidRPr="00F02155">
              <w:rPr>
                <w:rFonts w:cstheme="minorHAnsi"/>
                <w:sz w:val="16"/>
                <w:szCs w:val="16"/>
              </w:rPr>
              <w:t>Cadastro de diários;</w:t>
            </w:r>
          </w:p>
        </w:tc>
        <w:tc>
          <w:tcPr>
            <w:tcW w:w="1559" w:type="dxa"/>
            <w:tcBorders>
              <w:top w:val="single" w:sz="4" w:space="0" w:color="auto"/>
              <w:left w:val="single" w:sz="4" w:space="0" w:color="auto"/>
              <w:bottom w:val="single" w:sz="4" w:space="0" w:color="auto"/>
              <w:right w:val="single" w:sz="4" w:space="0" w:color="auto"/>
            </w:tcBorders>
            <w:hideMark/>
          </w:tcPr>
          <w:p w14:paraId="2A1EEAB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F1FA97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FD8B49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FB55B85" w14:textId="77777777" w:rsidR="002D16E9" w:rsidRPr="00F02155" w:rsidRDefault="002D16E9" w:rsidP="00B63AA4">
            <w:pPr>
              <w:jc w:val="both"/>
              <w:rPr>
                <w:rFonts w:cstheme="minorHAnsi"/>
                <w:sz w:val="16"/>
                <w:szCs w:val="16"/>
              </w:rPr>
            </w:pPr>
            <w:r w:rsidRPr="00F02155">
              <w:rPr>
                <w:rFonts w:cstheme="minorHAnsi"/>
                <w:sz w:val="16"/>
                <w:szCs w:val="16"/>
              </w:rPr>
              <w:t>Registro de vagas por faixa escolar;</w:t>
            </w:r>
          </w:p>
        </w:tc>
        <w:tc>
          <w:tcPr>
            <w:tcW w:w="1559" w:type="dxa"/>
            <w:tcBorders>
              <w:top w:val="single" w:sz="4" w:space="0" w:color="auto"/>
              <w:left w:val="single" w:sz="4" w:space="0" w:color="auto"/>
              <w:bottom w:val="single" w:sz="4" w:space="0" w:color="auto"/>
              <w:right w:val="single" w:sz="4" w:space="0" w:color="auto"/>
            </w:tcBorders>
            <w:hideMark/>
          </w:tcPr>
          <w:p w14:paraId="6B84EC2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563C71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020B08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795B1EA" w14:textId="77777777" w:rsidR="002D16E9" w:rsidRPr="00F02155" w:rsidRDefault="002D16E9" w:rsidP="00B63AA4">
            <w:pPr>
              <w:jc w:val="both"/>
              <w:rPr>
                <w:rFonts w:cstheme="minorHAnsi"/>
                <w:sz w:val="16"/>
                <w:szCs w:val="16"/>
              </w:rPr>
            </w:pPr>
            <w:r w:rsidRPr="00F02155">
              <w:rPr>
                <w:rFonts w:cstheme="minorHAnsi"/>
                <w:sz w:val="16"/>
                <w:szCs w:val="16"/>
              </w:rPr>
              <w:t>Cadastro específico para os Professores de Apoio aos estudantes portadores de necessidades especiais;</w:t>
            </w:r>
          </w:p>
        </w:tc>
        <w:tc>
          <w:tcPr>
            <w:tcW w:w="1559" w:type="dxa"/>
            <w:tcBorders>
              <w:top w:val="single" w:sz="4" w:space="0" w:color="auto"/>
              <w:left w:val="single" w:sz="4" w:space="0" w:color="auto"/>
              <w:bottom w:val="single" w:sz="4" w:space="0" w:color="auto"/>
              <w:right w:val="single" w:sz="4" w:space="0" w:color="auto"/>
            </w:tcBorders>
            <w:hideMark/>
          </w:tcPr>
          <w:p w14:paraId="44D757C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44EDA7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AE890E2"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121BB1B" w14:textId="77777777" w:rsidR="002D16E9" w:rsidRPr="00F02155" w:rsidRDefault="002D16E9" w:rsidP="00B63AA4">
            <w:pPr>
              <w:jc w:val="both"/>
              <w:rPr>
                <w:rFonts w:cstheme="minorHAnsi"/>
                <w:sz w:val="16"/>
                <w:szCs w:val="16"/>
              </w:rPr>
            </w:pPr>
            <w:r w:rsidRPr="00F02155">
              <w:rPr>
                <w:rFonts w:cstheme="minorHAnsi"/>
                <w:sz w:val="16"/>
                <w:szCs w:val="16"/>
              </w:rPr>
              <w:t>Definição de horário turma, atribuindo quais componentes curriculares e horários que cada professor lecionará;</w:t>
            </w:r>
          </w:p>
        </w:tc>
        <w:tc>
          <w:tcPr>
            <w:tcW w:w="1559" w:type="dxa"/>
            <w:tcBorders>
              <w:top w:val="single" w:sz="4" w:space="0" w:color="auto"/>
              <w:left w:val="single" w:sz="4" w:space="0" w:color="auto"/>
              <w:bottom w:val="single" w:sz="4" w:space="0" w:color="auto"/>
              <w:right w:val="single" w:sz="4" w:space="0" w:color="auto"/>
            </w:tcBorders>
            <w:hideMark/>
          </w:tcPr>
          <w:p w14:paraId="3613E94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4E8329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ADE9CB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70B0E62" w14:textId="77777777" w:rsidR="002D16E9" w:rsidRPr="00F02155" w:rsidRDefault="002D16E9" w:rsidP="00B63AA4">
            <w:pPr>
              <w:jc w:val="both"/>
              <w:rPr>
                <w:rFonts w:cstheme="minorHAnsi"/>
                <w:sz w:val="16"/>
                <w:szCs w:val="16"/>
              </w:rPr>
            </w:pPr>
            <w:r w:rsidRPr="00F02155">
              <w:rPr>
                <w:rFonts w:cstheme="minorHAnsi"/>
                <w:sz w:val="16"/>
                <w:szCs w:val="16"/>
              </w:rPr>
              <w:t>Controle de alocação de alunos em turmas, inserindo os nas faixas escolares e turmas de maneira prática;</w:t>
            </w:r>
          </w:p>
        </w:tc>
        <w:tc>
          <w:tcPr>
            <w:tcW w:w="1559" w:type="dxa"/>
            <w:tcBorders>
              <w:top w:val="single" w:sz="4" w:space="0" w:color="auto"/>
              <w:left w:val="single" w:sz="4" w:space="0" w:color="auto"/>
              <w:bottom w:val="single" w:sz="4" w:space="0" w:color="auto"/>
              <w:right w:val="single" w:sz="4" w:space="0" w:color="auto"/>
            </w:tcBorders>
            <w:hideMark/>
          </w:tcPr>
          <w:p w14:paraId="5E33AF1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FD148B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4A7EB0B"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9301B55" w14:textId="77777777" w:rsidR="002D16E9" w:rsidRPr="00F02155" w:rsidRDefault="002D16E9" w:rsidP="00B63AA4">
            <w:pPr>
              <w:jc w:val="both"/>
              <w:rPr>
                <w:rFonts w:cstheme="minorHAnsi"/>
                <w:sz w:val="16"/>
                <w:szCs w:val="16"/>
              </w:rPr>
            </w:pPr>
            <w:r w:rsidRPr="00F02155">
              <w:rPr>
                <w:rFonts w:cstheme="minorHAnsi"/>
                <w:sz w:val="16"/>
                <w:szCs w:val="16"/>
              </w:rPr>
              <w:t>Remanejamento dos alunos de turma e turno;</w:t>
            </w:r>
          </w:p>
        </w:tc>
        <w:tc>
          <w:tcPr>
            <w:tcW w:w="1559" w:type="dxa"/>
            <w:tcBorders>
              <w:top w:val="single" w:sz="4" w:space="0" w:color="auto"/>
              <w:left w:val="single" w:sz="4" w:space="0" w:color="auto"/>
              <w:bottom w:val="single" w:sz="4" w:space="0" w:color="auto"/>
              <w:right w:val="single" w:sz="4" w:space="0" w:color="auto"/>
            </w:tcBorders>
            <w:hideMark/>
          </w:tcPr>
          <w:p w14:paraId="759584C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0414FFD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FEBCEB0"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8F0DC37" w14:textId="77777777" w:rsidR="002D16E9" w:rsidRPr="00F02155" w:rsidRDefault="002D16E9" w:rsidP="00B63AA4">
            <w:pPr>
              <w:jc w:val="both"/>
              <w:rPr>
                <w:rFonts w:cstheme="minorHAnsi"/>
                <w:sz w:val="16"/>
                <w:szCs w:val="16"/>
              </w:rPr>
            </w:pPr>
            <w:r w:rsidRPr="00F02155">
              <w:rPr>
                <w:rFonts w:cstheme="minorHAnsi"/>
                <w:sz w:val="16"/>
                <w:szCs w:val="16"/>
              </w:rPr>
              <w:t>Registro de transferência de escola, sendo possível detalhar o motivo para controle interno;</w:t>
            </w:r>
          </w:p>
        </w:tc>
        <w:tc>
          <w:tcPr>
            <w:tcW w:w="1559" w:type="dxa"/>
            <w:tcBorders>
              <w:top w:val="single" w:sz="4" w:space="0" w:color="auto"/>
              <w:left w:val="single" w:sz="4" w:space="0" w:color="auto"/>
              <w:bottom w:val="single" w:sz="4" w:space="0" w:color="auto"/>
              <w:right w:val="single" w:sz="4" w:space="0" w:color="auto"/>
            </w:tcBorders>
            <w:hideMark/>
          </w:tcPr>
          <w:p w14:paraId="3B3CEDF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B8106B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851DAA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464E37E" w14:textId="77777777" w:rsidR="002D16E9" w:rsidRPr="00F02155" w:rsidRDefault="002D16E9" w:rsidP="00B63AA4">
            <w:pPr>
              <w:jc w:val="both"/>
              <w:rPr>
                <w:rFonts w:cstheme="minorHAnsi"/>
                <w:sz w:val="16"/>
                <w:szCs w:val="16"/>
              </w:rPr>
            </w:pPr>
            <w:r w:rsidRPr="00F02155">
              <w:rPr>
                <w:rFonts w:cstheme="minorHAnsi"/>
                <w:sz w:val="16"/>
                <w:szCs w:val="16"/>
              </w:rPr>
              <w:t>Possibilidade de transferência parcial, para estudantes que possuem pendência de lançamento;</w:t>
            </w:r>
          </w:p>
        </w:tc>
        <w:tc>
          <w:tcPr>
            <w:tcW w:w="1559" w:type="dxa"/>
            <w:tcBorders>
              <w:top w:val="single" w:sz="4" w:space="0" w:color="auto"/>
              <w:left w:val="single" w:sz="4" w:space="0" w:color="auto"/>
              <w:bottom w:val="single" w:sz="4" w:space="0" w:color="auto"/>
              <w:right w:val="single" w:sz="4" w:space="0" w:color="auto"/>
            </w:tcBorders>
            <w:hideMark/>
          </w:tcPr>
          <w:p w14:paraId="0D78436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9BE65B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F6B8C0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73E0E15" w14:textId="77777777" w:rsidR="002D16E9" w:rsidRPr="00F02155" w:rsidRDefault="002D16E9" w:rsidP="00B63AA4">
            <w:pPr>
              <w:jc w:val="both"/>
              <w:rPr>
                <w:rFonts w:cstheme="minorHAnsi"/>
                <w:sz w:val="16"/>
                <w:szCs w:val="16"/>
              </w:rPr>
            </w:pPr>
            <w:r w:rsidRPr="00F02155">
              <w:rPr>
                <w:rFonts w:cstheme="minorHAnsi"/>
                <w:sz w:val="16"/>
                <w:szCs w:val="16"/>
              </w:rPr>
              <w:t>Registro de evasão de alunos com campos para detalhamento;</w:t>
            </w:r>
          </w:p>
        </w:tc>
        <w:tc>
          <w:tcPr>
            <w:tcW w:w="1559" w:type="dxa"/>
            <w:tcBorders>
              <w:top w:val="single" w:sz="4" w:space="0" w:color="auto"/>
              <w:left w:val="single" w:sz="4" w:space="0" w:color="auto"/>
              <w:bottom w:val="single" w:sz="4" w:space="0" w:color="auto"/>
              <w:right w:val="single" w:sz="4" w:space="0" w:color="auto"/>
            </w:tcBorders>
            <w:hideMark/>
          </w:tcPr>
          <w:p w14:paraId="22AF3E8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7FEA77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8873883"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BE87FF4" w14:textId="77777777" w:rsidR="002D16E9" w:rsidRPr="00F02155" w:rsidRDefault="002D16E9" w:rsidP="00B63AA4">
            <w:pPr>
              <w:jc w:val="both"/>
              <w:rPr>
                <w:rFonts w:cstheme="minorHAnsi"/>
                <w:sz w:val="16"/>
                <w:szCs w:val="16"/>
              </w:rPr>
            </w:pPr>
            <w:r w:rsidRPr="00F02155">
              <w:rPr>
                <w:rFonts w:cstheme="minorHAnsi"/>
                <w:sz w:val="16"/>
                <w:szCs w:val="16"/>
              </w:rPr>
              <w:t>Rematrícula de alunos;</w:t>
            </w:r>
          </w:p>
        </w:tc>
        <w:tc>
          <w:tcPr>
            <w:tcW w:w="1559" w:type="dxa"/>
            <w:tcBorders>
              <w:top w:val="single" w:sz="4" w:space="0" w:color="auto"/>
              <w:left w:val="single" w:sz="4" w:space="0" w:color="auto"/>
              <w:bottom w:val="single" w:sz="4" w:space="0" w:color="auto"/>
              <w:right w:val="single" w:sz="4" w:space="0" w:color="auto"/>
            </w:tcBorders>
            <w:hideMark/>
          </w:tcPr>
          <w:p w14:paraId="4181741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E4F053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CDA54E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68FE243" w14:textId="77777777" w:rsidR="002D16E9" w:rsidRPr="00F02155" w:rsidRDefault="002D16E9" w:rsidP="00B63AA4">
            <w:pPr>
              <w:jc w:val="both"/>
              <w:rPr>
                <w:rFonts w:cstheme="minorHAnsi"/>
                <w:sz w:val="16"/>
                <w:szCs w:val="16"/>
              </w:rPr>
            </w:pPr>
            <w:r w:rsidRPr="00F02155">
              <w:rPr>
                <w:rFonts w:cstheme="minorHAnsi"/>
                <w:sz w:val="16"/>
                <w:szCs w:val="16"/>
              </w:rPr>
              <w:t>Aprovação dos alunos para o próximo ano;</w:t>
            </w:r>
          </w:p>
        </w:tc>
        <w:tc>
          <w:tcPr>
            <w:tcW w:w="1559" w:type="dxa"/>
            <w:tcBorders>
              <w:top w:val="single" w:sz="4" w:space="0" w:color="auto"/>
              <w:left w:val="single" w:sz="4" w:space="0" w:color="auto"/>
              <w:bottom w:val="single" w:sz="4" w:space="0" w:color="auto"/>
              <w:right w:val="single" w:sz="4" w:space="0" w:color="auto"/>
            </w:tcBorders>
            <w:hideMark/>
          </w:tcPr>
          <w:p w14:paraId="68E81B0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B61AA9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91B363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EF7C090" w14:textId="77777777" w:rsidR="002D16E9" w:rsidRPr="00F02155" w:rsidRDefault="002D16E9" w:rsidP="00B63AA4">
            <w:pPr>
              <w:jc w:val="both"/>
              <w:rPr>
                <w:rFonts w:cstheme="minorHAnsi"/>
                <w:sz w:val="16"/>
                <w:szCs w:val="16"/>
              </w:rPr>
            </w:pPr>
            <w:r w:rsidRPr="00F02155">
              <w:rPr>
                <w:rFonts w:cstheme="minorHAnsi"/>
                <w:sz w:val="16"/>
                <w:szCs w:val="16"/>
              </w:rPr>
              <w:lastRenderedPageBreak/>
              <w:t>Realização de troca de profissional escolar detalhando o motivo de troca, por exemplo, férias e licença maternidade e ou licença de tratamento de saúde;</w:t>
            </w:r>
          </w:p>
        </w:tc>
        <w:tc>
          <w:tcPr>
            <w:tcW w:w="1559" w:type="dxa"/>
            <w:tcBorders>
              <w:top w:val="single" w:sz="4" w:space="0" w:color="auto"/>
              <w:left w:val="single" w:sz="4" w:space="0" w:color="auto"/>
              <w:bottom w:val="single" w:sz="4" w:space="0" w:color="auto"/>
              <w:right w:val="single" w:sz="4" w:space="0" w:color="auto"/>
            </w:tcBorders>
            <w:hideMark/>
          </w:tcPr>
          <w:p w14:paraId="41A3395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DDAAC9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B99111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3FB4892" w14:textId="77777777" w:rsidR="002D16E9" w:rsidRPr="00F02155" w:rsidRDefault="002D16E9" w:rsidP="00B63AA4">
            <w:pPr>
              <w:jc w:val="both"/>
              <w:rPr>
                <w:rFonts w:cstheme="minorHAnsi"/>
                <w:sz w:val="16"/>
                <w:szCs w:val="16"/>
              </w:rPr>
            </w:pPr>
            <w:r w:rsidRPr="00F02155">
              <w:rPr>
                <w:rFonts w:cstheme="minorHAnsi"/>
                <w:sz w:val="16"/>
                <w:szCs w:val="16"/>
              </w:rPr>
              <w:t xml:space="preserve">Possibilidade de editar o calendário escolar, bem como realizar liberação para lançamentos de dados retroativos; </w:t>
            </w:r>
          </w:p>
        </w:tc>
        <w:tc>
          <w:tcPr>
            <w:tcW w:w="1559" w:type="dxa"/>
            <w:tcBorders>
              <w:top w:val="single" w:sz="4" w:space="0" w:color="auto"/>
              <w:left w:val="single" w:sz="4" w:space="0" w:color="auto"/>
              <w:bottom w:val="single" w:sz="4" w:space="0" w:color="auto"/>
              <w:right w:val="single" w:sz="4" w:space="0" w:color="auto"/>
            </w:tcBorders>
            <w:hideMark/>
          </w:tcPr>
          <w:p w14:paraId="3A1C078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059442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66B0BB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A30A526" w14:textId="77777777" w:rsidR="002D16E9" w:rsidRPr="00F02155" w:rsidRDefault="002D16E9" w:rsidP="00B63AA4">
            <w:pPr>
              <w:jc w:val="both"/>
              <w:rPr>
                <w:rFonts w:cstheme="minorHAnsi"/>
                <w:sz w:val="16"/>
                <w:szCs w:val="16"/>
              </w:rPr>
            </w:pPr>
            <w:r w:rsidRPr="00F02155">
              <w:rPr>
                <w:rFonts w:cstheme="minorHAnsi"/>
                <w:sz w:val="16"/>
                <w:szCs w:val="16"/>
              </w:rPr>
              <w:t>Realizar lançamentos de atestado médico para alunos e possibilidade de anexá-lo;</w:t>
            </w:r>
          </w:p>
        </w:tc>
        <w:tc>
          <w:tcPr>
            <w:tcW w:w="1559" w:type="dxa"/>
            <w:tcBorders>
              <w:top w:val="single" w:sz="4" w:space="0" w:color="auto"/>
              <w:left w:val="single" w:sz="4" w:space="0" w:color="auto"/>
              <w:bottom w:val="single" w:sz="4" w:space="0" w:color="auto"/>
              <w:right w:val="single" w:sz="4" w:space="0" w:color="auto"/>
            </w:tcBorders>
            <w:hideMark/>
          </w:tcPr>
          <w:p w14:paraId="573C72D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50E088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81BF02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3AE8843" w14:textId="77777777" w:rsidR="002D16E9" w:rsidRPr="00F02155" w:rsidRDefault="002D16E9" w:rsidP="00B63AA4">
            <w:pPr>
              <w:jc w:val="both"/>
              <w:rPr>
                <w:rFonts w:cstheme="minorHAnsi"/>
                <w:sz w:val="16"/>
                <w:szCs w:val="16"/>
              </w:rPr>
            </w:pPr>
            <w:r w:rsidRPr="00F02155">
              <w:rPr>
                <w:rFonts w:cstheme="minorHAnsi"/>
                <w:sz w:val="16"/>
                <w:szCs w:val="16"/>
              </w:rPr>
              <w:t>Analisar e responder as ocorrências na qual os professores direcionam para a gestão em tempo real, facilitando a tomada de decisões e resolução de problemas;</w:t>
            </w:r>
          </w:p>
        </w:tc>
        <w:tc>
          <w:tcPr>
            <w:tcW w:w="1559" w:type="dxa"/>
            <w:tcBorders>
              <w:top w:val="single" w:sz="4" w:space="0" w:color="auto"/>
              <w:left w:val="single" w:sz="4" w:space="0" w:color="auto"/>
              <w:bottom w:val="single" w:sz="4" w:space="0" w:color="auto"/>
              <w:right w:val="single" w:sz="4" w:space="0" w:color="auto"/>
            </w:tcBorders>
            <w:hideMark/>
          </w:tcPr>
          <w:p w14:paraId="29AE3F1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CB6490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47494B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2D7D505" w14:textId="77777777" w:rsidR="002D16E9" w:rsidRPr="00F02155" w:rsidRDefault="002D16E9" w:rsidP="00B63AA4">
            <w:pPr>
              <w:jc w:val="both"/>
              <w:rPr>
                <w:rFonts w:cstheme="minorHAnsi"/>
                <w:sz w:val="16"/>
                <w:szCs w:val="16"/>
              </w:rPr>
            </w:pPr>
            <w:r w:rsidRPr="00F02155">
              <w:rPr>
                <w:rFonts w:cstheme="minorHAnsi"/>
                <w:sz w:val="16"/>
                <w:szCs w:val="16"/>
              </w:rPr>
              <w:t>Registro do histórico escolar do estudante, sendo preenchido automaticamente nas faixas escolares que os dados do aluno foram registrados no sistema;</w:t>
            </w:r>
          </w:p>
        </w:tc>
        <w:tc>
          <w:tcPr>
            <w:tcW w:w="1559" w:type="dxa"/>
            <w:tcBorders>
              <w:top w:val="single" w:sz="4" w:space="0" w:color="auto"/>
              <w:left w:val="single" w:sz="4" w:space="0" w:color="auto"/>
              <w:bottom w:val="single" w:sz="4" w:space="0" w:color="auto"/>
              <w:right w:val="single" w:sz="4" w:space="0" w:color="auto"/>
            </w:tcBorders>
            <w:hideMark/>
          </w:tcPr>
          <w:p w14:paraId="2D13C8A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B0686F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D1B5C02"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779E202" w14:textId="77777777" w:rsidR="002D16E9" w:rsidRPr="00F02155" w:rsidRDefault="002D16E9" w:rsidP="00B63AA4">
            <w:pPr>
              <w:jc w:val="both"/>
              <w:rPr>
                <w:rFonts w:cstheme="minorHAnsi"/>
                <w:sz w:val="16"/>
                <w:szCs w:val="16"/>
              </w:rPr>
            </w:pPr>
            <w:r w:rsidRPr="00F02155">
              <w:rPr>
                <w:rFonts w:cstheme="minorHAnsi"/>
                <w:sz w:val="16"/>
                <w:szCs w:val="16"/>
              </w:rPr>
              <w:t>Inserir boletim de alunos que vieram de outras escolas, remanejados que não foram realizados adequações e alunos que por um motivo extraordinário não teve os dados lançados;</w:t>
            </w:r>
          </w:p>
        </w:tc>
        <w:tc>
          <w:tcPr>
            <w:tcW w:w="1559" w:type="dxa"/>
            <w:tcBorders>
              <w:top w:val="single" w:sz="4" w:space="0" w:color="auto"/>
              <w:left w:val="single" w:sz="4" w:space="0" w:color="auto"/>
              <w:bottom w:val="single" w:sz="4" w:space="0" w:color="auto"/>
              <w:right w:val="single" w:sz="4" w:space="0" w:color="auto"/>
            </w:tcBorders>
            <w:hideMark/>
          </w:tcPr>
          <w:p w14:paraId="59E0431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0B7B87F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745ABA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DA56D54" w14:textId="77777777" w:rsidR="002D16E9" w:rsidRPr="00F02155" w:rsidRDefault="002D16E9" w:rsidP="00B63AA4">
            <w:pPr>
              <w:jc w:val="both"/>
              <w:rPr>
                <w:rFonts w:cstheme="minorHAnsi"/>
                <w:sz w:val="16"/>
                <w:szCs w:val="16"/>
              </w:rPr>
            </w:pPr>
            <w:r w:rsidRPr="00F02155">
              <w:rPr>
                <w:rFonts w:cstheme="minorHAnsi"/>
                <w:sz w:val="16"/>
                <w:szCs w:val="16"/>
              </w:rPr>
              <w:t>Registro de progressão parcial de alunos;</w:t>
            </w:r>
          </w:p>
        </w:tc>
        <w:tc>
          <w:tcPr>
            <w:tcW w:w="1559" w:type="dxa"/>
            <w:tcBorders>
              <w:top w:val="single" w:sz="4" w:space="0" w:color="auto"/>
              <w:left w:val="single" w:sz="4" w:space="0" w:color="auto"/>
              <w:bottom w:val="single" w:sz="4" w:space="0" w:color="auto"/>
              <w:right w:val="single" w:sz="4" w:space="0" w:color="auto"/>
            </w:tcBorders>
            <w:hideMark/>
          </w:tcPr>
          <w:p w14:paraId="0E5FF6A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2851A1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8D13B8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6D72FAF" w14:textId="77777777" w:rsidR="002D16E9" w:rsidRPr="00F02155" w:rsidRDefault="002D16E9" w:rsidP="00B63AA4">
            <w:pPr>
              <w:jc w:val="both"/>
              <w:rPr>
                <w:rFonts w:cstheme="minorHAnsi"/>
                <w:sz w:val="16"/>
                <w:szCs w:val="16"/>
              </w:rPr>
            </w:pPr>
            <w:r w:rsidRPr="00F02155">
              <w:rPr>
                <w:rFonts w:cstheme="minorHAnsi"/>
                <w:sz w:val="16"/>
                <w:szCs w:val="16"/>
              </w:rPr>
              <w:t>Visualização do diário de classe dos professores;</w:t>
            </w:r>
          </w:p>
        </w:tc>
        <w:tc>
          <w:tcPr>
            <w:tcW w:w="1559" w:type="dxa"/>
            <w:tcBorders>
              <w:top w:val="single" w:sz="4" w:space="0" w:color="auto"/>
              <w:left w:val="single" w:sz="4" w:space="0" w:color="auto"/>
              <w:bottom w:val="single" w:sz="4" w:space="0" w:color="auto"/>
              <w:right w:val="single" w:sz="4" w:space="0" w:color="auto"/>
            </w:tcBorders>
            <w:hideMark/>
          </w:tcPr>
          <w:p w14:paraId="684D3CB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6201BA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117E6E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DE5282C" w14:textId="77777777" w:rsidR="002D16E9" w:rsidRPr="00F02155" w:rsidRDefault="002D16E9" w:rsidP="00B63AA4">
            <w:pPr>
              <w:jc w:val="both"/>
              <w:rPr>
                <w:rFonts w:cstheme="minorHAnsi"/>
                <w:sz w:val="16"/>
                <w:szCs w:val="16"/>
              </w:rPr>
            </w:pPr>
            <w:r w:rsidRPr="00F02155">
              <w:rPr>
                <w:rFonts w:cstheme="minorHAnsi"/>
                <w:sz w:val="16"/>
                <w:szCs w:val="16"/>
              </w:rPr>
              <w:t>Acesso ao diário dos professores, tendo a autonomia de fazer as ações dos professores em situações excepcionais. (A Secretaria Municipal de Educação terá autonomia para permitir ou bloquear tal ação);</w:t>
            </w:r>
          </w:p>
        </w:tc>
        <w:tc>
          <w:tcPr>
            <w:tcW w:w="1559" w:type="dxa"/>
            <w:tcBorders>
              <w:top w:val="single" w:sz="4" w:space="0" w:color="auto"/>
              <w:left w:val="single" w:sz="4" w:space="0" w:color="auto"/>
              <w:bottom w:val="single" w:sz="4" w:space="0" w:color="auto"/>
              <w:right w:val="single" w:sz="4" w:space="0" w:color="auto"/>
            </w:tcBorders>
            <w:hideMark/>
          </w:tcPr>
          <w:p w14:paraId="7B42E51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05AA92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824CA6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D020C6D" w14:textId="77777777" w:rsidR="002D16E9" w:rsidRPr="00F02155" w:rsidRDefault="002D16E9" w:rsidP="00B63AA4">
            <w:pPr>
              <w:jc w:val="both"/>
              <w:rPr>
                <w:rFonts w:cstheme="minorHAnsi"/>
                <w:sz w:val="16"/>
                <w:szCs w:val="16"/>
              </w:rPr>
            </w:pPr>
            <w:r w:rsidRPr="00F02155">
              <w:rPr>
                <w:rFonts w:cstheme="minorHAnsi"/>
                <w:sz w:val="16"/>
                <w:szCs w:val="16"/>
              </w:rPr>
              <w:t>Visualização de fichas avaliativas dos alunos na qual os professores fizeram lançamentos, questionário na qual apresentará uma série de perguntas sobre o desenvolvimento da criança entre outros fatores;</w:t>
            </w:r>
          </w:p>
        </w:tc>
        <w:tc>
          <w:tcPr>
            <w:tcW w:w="1559" w:type="dxa"/>
            <w:tcBorders>
              <w:top w:val="single" w:sz="4" w:space="0" w:color="auto"/>
              <w:left w:val="single" w:sz="4" w:space="0" w:color="auto"/>
              <w:bottom w:val="single" w:sz="4" w:space="0" w:color="auto"/>
              <w:right w:val="single" w:sz="4" w:space="0" w:color="auto"/>
            </w:tcBorders>
            <w:hideMark/>
          </w:tcPr>
          <w:p w14:paraId="62A389A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6E41C7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654A2A0"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676EFEB" w14:textId="77777777" w:rsidR="002D16E9" w:rsidRPr="00F02155" w:rsidRDefault="002D16E9" w:rsidP="00B63AA4">
            <w:pPr>
              <w:jc w:val="both"/>
              <w:rPr>
                <w:rFonts w:cstheme="minorHAnsi"/>
                <w:sz w:val="16"/>
                <w:szCs w:val="16"/>
              </w:rPr>
            </w:pPr>
            <w:r w:rsidRPr="00F02155">
              <w:rPr>
                <w:rFonts w:cstheme="minorHAnsi"/>
                <w:sz w:val="16"/>
                <w:szCs w:val="16"/>
              </w:rPr>
              <w:t>Boletins dos alunos contemplando notas e ou conceitos e faltas;</w:t>
            </w:r>
          </w:p>
        </w:tc>
        <w:tc>
          <w:tcPr>
            <w:tcW w:w="1559" w:type="dxa"/>
            <w:tcBorders>
              <w:top w:val="single" w:sz="4" w:space="0" w:color="auto"/>
              <w:left w:val="single" w:sz="4" w:space="0" w:color="auto"/>
              <w:bottom w:val="single" w:sz="4" w:space="0" w:color="auto"/>
              <w:right w:val="single" w:sz="4" w:space="0" w:color="auto"/>
            </w:tcBorders>
            <w:hideMark/>
          </w:tcPr>
          <w:p w14:paraId="7BDF044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5B405F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A04225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7EFB72F" w14:textId="77777777" w:rsidR="002D16E9" w:rsidRPr="00F02155" w:rsidRDefault="002D16E9" w:rsidP="00B63AA4">
            <w:pPr>
              <w:jc w:val="both"/>
              <w:rPr>
                <w:rFonts w:cstheme="minorHAnsi"/>
                <w:sz w:val="16"/>
                <w:szCs w:val="16"/>
              </w:rPr>
            </w:pPr>
            <w:r w:rsidRPr="00F02155">
              <w:rPr>
                <w:rFonts w:cstheme="minorHAnsi"/>
                <w:sz w:val="16"/>
                <w:szCs w:val="16"/>
              </w:rPr>
              <w:t>Ficha Individual de Aluno por Ano Escolar;</w:t>
            </w:r>
          </w:p>
        </w:tc>
        <w:tc>
          <w:tcPr>
            <w:tcW w:w="1559" w:type="dxa"/>
            <w:tcBorders>
              <w:top w:val="single" w:sz="4" w:space="0" w:color="auto"/>
              <w:left w:val="single" w:sz="4" w:space="0" w:color="auto"/>
              <w:bottom w:val="single" w:sz="4" w:space="0" w:color="auto"/>
              <w:right w:val="single" w:sz="4" w:space="0" w:color="auto"/>
            </w:tcBorders>
            <w:hideMark/>
          </w:tcPr>
          <w:p w14:paraId="12533E8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E915F5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250C13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BA730BD" w14:textId="77777777" w:rsidR="002D16E9" w:rsidRPr="00F02155" w:rsidRDefault="002D16E9" w:rsidP="00B63AA4">
            <w:pPr>
              <w:jc w:val="both"/>
              <w:rPr>
                <w:rFonts w:cstheme="minorHAnsi"/>
                <w:sz w:val="16"/>
                <w:szCs w:val="16"/>
              </w:rPr>
            </w:pPr>
            <w:r w:rsidRPr="00F02155">
              <w:rPr>
                <w:rFonts w:cstheme="minorHAnsi"/>
                <w:sz w:val="16"/>
                <w:szCs w:val="16"/>
              </w:rPr>
              <w:lastRenderedPageBreak/>
              <w:t>Relatório com os Acompanhamentos Individuais por Aluno;</w:t>
            </w:r>
          </w:p>
        </w:tc>
        <w:tc>
          <w:tcPr>
            <w:tcW w:w="1559" w:type="dxa"/>
            <w:tcBorders>
              <w:top w:val="single" w:sz="4" w:space="0" w:color="auto"/>
              <w:left w:val="single" w:sz="4" w:space="0" w:color="auto"/>
              <w:bottom w:val="single" w:sz="4" w:space="0" w:color="auto"/>
              <w:right w:val="single" w:sz="4" w:space="0" w:color="auto"/>
            </w:tcBorders>
            <w:hideMark/>
          </w:tcPr>
          <w:p w14:paraId="78058C2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07DF085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25BAF12"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F10FDE6" w14:textId="77777777" w:rsidR="002D16E9" w:rsidRPr="00F02155" w:rsidRDefault="002D16E9" w:rsidP="00B63AA4">
            <w:pPr>
              <w:jc w:val="both"/>
              <w:rPr>
                <w:rFonts w:cstheme="minorHAnsi"/>
                <w:sz w:val="16"/>
                <w:szCs w:val="16"/>
              </w:rPr>
            </w:pPr>
            <w:r w:rsidRPr="00F02155">
              <w:rPr>
                <w:rFonts w:cstheme="minorHAnsi"/>
                <w:sz w:val="16"/>
                <w:szCs w:val="16"/>
              </w:rPr>
              <w:t xml:space="preserve">Declaração de Matrícula; </w:t>
            </w:r>
          </w:p>
        </w:tc>
        <w:tc>
          <w:tcPr>
            <w:tcW w:w="1559" w:type="dxa"/>
            <w:tcBorders>
              <w:top w:val="single" w:sz="4" w:space="0" w:color="auto"/>
              <w:left w:val="single" w:sz="4" w:space="0" w:color="auto"/>
              <w:bottom w:val="single" w:sz="4" w:space="0" w:color="auto"/>
              <w:right w:val="single" w:sz="4" w:space="0" w:color="auto"/>
            </w:tcBorders>
            <w:hideMark/>
          </w:tcPr>
          <w:p w14:paraId="09E92CC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166DDE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15103C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25842AB" w14:textId="77777777" w:rsidR="002D16E9" w:rsidRPr="00F02155" w:rsidRDefault="002D16E9" w:rsidP="00B63AA4">
            <w:pPr>
              <w:jc w:val="both"/>
              <w:rPr>
                <w:rFonts w:cstheme="minorHAnsi"/>
                <w:sz w:val="16"/>
                <w:szCs w:val="16"/>
              </w:rPr>
            </w:pPr>
            <w:r w:rsidRPr="00F02155">
              <w:rPr>
                <w:rFonts w:cstheme="minorHAnsi"/>
                <w:sz w:val="16"/>
                <w:szCs w:val="16"/>
              </w:rPr>
              <w:t>Declaração de Frequência;</w:t>
            </w:r>
          </w:p>
        </w:tc>
        <w:tc>
          <w:tcPr>
            <w:tcW w:w="1559" w:type="dxa"/>
            <w:tcBorders>
              <w:top w:val="single" w:sz="4" w:space="0" w:color="auto"/>
              <w:left w:val="single" w:sz="4" w:space="0" w:color="auto"/>
              <w:bottom w:val="single" w:sz="4" w:space="0" w:color="auto"/>
              <w:right w:val="single" w:sz="4" w:space="0" w:color="auto"/>
            </w:tcBorders>
            <w:hideMark/>
          </w:tcPr>
          <w:p w14:paraId="4F02812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E215F4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65A567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C0AD318" w14:textId="77777777" w:rsidR="002D16E9" w:rsidRPr="00F02155" w:rsidRDefault="002D16E9" w:rsidP="00B63AA4">
            <w:pPr>
              <w:jc w:val="both"/>
              <w:rPr>
                <w:rFonts w:cstheme="minorHAnsi"/>
                <w:sz w:val="16"/>
                <w:szCs w:val="16"/>
              </w:rPr>
            </w:pPr>
            <w:r w:rsidRPr="00F02155">
              <w:rPr>
                <w:rFonts w:cstheme="minorHAnsi"/>
                <w:sz w:val="16"/>
                <w:szCs w:val="16"/>
              </w:rPr>
              <w:t>Registro Geral de Matrícula, na qual será possível observar todos os alunos nas suas turmas e os dados como data de nascimento, endereço entre outros;</w:t>
            </w:r>
          </w:p>
        </w:tc>
        <w:tc>
          <w:tcPr>
            <w:tcW w:w="1559" w:type="dxa"/>
            <w:tcBorders>
              <w:top w:val="single" w:sz="4" w:space="0" w:color="auto"/>
              <w:left w:val="single" w:sz="4" w:space="0" w:color="auto"/>
              <w:bottom w:val="single" w:sz="4" w:space="0" w:color="auto"/>
              <w:right w:val="single" w:sz="4" w:space="0" w:color="auto"/>
            </w:tcBorders>
            <w:hideMark/>
          </w:tcPr>
          <w:p w14:paraId="3651057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D4BF74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0148DD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2B37D0E" w14:textId="77777777" w:rsidR="002D16E9" w:rsidRPr="00F02155" w:rsidRDefault="002D16E9" w:rsidP="00B63AA4">
            <w:pPr>
              <w:jc w:val="both"/>
              <w:rPr>
                <w:rFonts w:cstheme="minorHAnsi"/>
                <w:sz w:val="16"/>
                <w:szCs w:val="16"/>
              </w:rPr>
            </w:pPr>
            <w:r w:rsidRPr="00F02155">
              <w:rPr>
                <w:rFonts w:cstheme="minorHAnsi"/>
                <w:sz w:val="16"/>
                <w:szCs w:val="16"/>
              </w:rPr>
              <w:t xml:space="preserve">Porcentagem de frequência por Turma; </w:t>
            </w:r>
          </w:p>
        </w:tc>
        <w:tc>
          <w:tcPr>
            <w:tcW w:w="1559" w:type="dxa"/>
            <w:tcBorders>
              <w:top w:val="single" w:sz="4" w:space="0" w:color="auto"/>
              <w:left w:val="single" w:sz="4" w:space="0" w:color="auto"/>
              <w:bottom w:val="single" w:sz="4" w:space="0" w:color="auto"/>
              <w:right w:val="single" w:sz="4" w:space="0" w:color="auto"/>
            </w:tcBorders>
            <w:hideMark/>
          </w:tcPr>
          <w:p w14:paraId="0AD13E8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859977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B5335B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F915FBE" w14:textId="77777777" w:rsidR="002D16E9" w:rsidRPr="00F02155" w:rsidRDefault="002D16E9" w:rsidP="00B63AA4">
            <w:pPr>
              <w:jc w:val="both"/>
              <w:rPr>
                <w:rFonts w:cstheme="minorHAnsi"/>
                <w:sz w:val="16"/>
                <w:szCs w:val="16"/>
              </w:rPr>
            </w:pPr>
            <w:r w:rsidRPr="00F02155">
              <w:rPr>
                <w:rFonts w:cstheme="minorHAnsi"/>
                <w:sz w:val="16"/>
                <w:szCs w:val="16"/>
              </w:rPr>
              <w:t>Ata de Resultado Final, documento que registra o resultado final de todos os alunos matriculados no decorrer do ano letivo;</w:t>
            </w:r>
          </w:p>
        </w:tc>
        <w:tc>
          <w:tcPr>
            <w:tcW w:w="1559" w:type="dxa"/>
            <w:tcBorders>
              <w:top w:val="single" w:sz="4" w:space="0" w:color="auto"/>
              <w:left w:val="single" w:sz="4" w:space="0" w:color="auto"/>
              <w:bottom w:val="single" w:sz="4" w:space="0" w:color="auto"/>
              <w:right w:val="single" w:sz="4" w:space="0" w:color="auto"/>
            </w:tcBorders>
            <w:hideMark/>
          </w:tcPr>
          <w:p w14:paraId="3712ED8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C2FA82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D20F8D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2407B08" w14:textId="77777777" w:rsidR="002D16E9" w:rsidRPr="00F02155" w:rsidRDefault="002D16E9" w:rsidP="00B63AA4">
            <w:pPr>
              <w:jc w:val="both"/>
              <w:rPr>
                <w:rFonts w:cstheme="minorHAnsi"/>
                <w:sz w:val="16"/>
                <w:szCs w:val="16"/>
              </w:rPr>
            </w:pPr>
            <w:r w:rsidRPr="00F02155">
              <w:rPr>
                <w:rFonts w:cstheme="minorHAnsi"/>
                <w:sz w:val="16"/>
                <w:szCs w:val="16"/>
              </w:rPr>
              <w:t>Relatórios, em PDF, com registro de data e horário em que foram gerados;</w:t>
            </w:r>
          </w:p>
        </w:tc>
        <w:tc>
          <w:tcPr>
            <w:tcW w:w="1559" w:type="dxa"/>
            <w:tcBorders>
              <w:top w:val="single" w:sz="4" w:space="0" w:color="auto"/>
              <w:left w:val="single" w:sz="4" w:space="0" w:color="auto"/>
              <w:bottom w:val="single" w:sz="4" w:space="0" w:color="auto"/>
              <w:right w:val="single" w:sz="4" w:space="0" w:color="auto"/>
            </w:tcBorders>
            <w:hideMark/>
          </w:tcPr>
          <w:p w14:paraId="3EBCBBB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97B600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3078DE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4F71E55" w14:textId="77777777" w:rsidR="002D16E9" w:rsidRPr="00F02155" w:rsidRDefault="002D16E9" w:rsidP="00B63AA4">
            <w:pPr>
              <w:jc w:val="both"/>
              <w:rPr>
                <w:rFonts w:cstheme="minorHAnsi"/>
                <w:sz w:val="16"/>
                <w:szCs w:val="16"/>
              </w:rPr>
            </w:pPr>
            <w:r w:rsidRPr="00F02155">
              <w:rPr>
                <w:rFonts w:cstheme="minorHAnsi"/>
                <w:sz w:val="16"/>
                <w:szCs w:val="16"/>
              </w:rPr>
              <w:t>Possibilidade de salvar na memória do dispositivo que estiver utilizando o sistema os relatórios bem como realizar a impressão;</w:t>
            </w:r>
          </w:p>
        </w:tc>
        <w:tc>
          <w:tcPr>
            <w:tcW w:w="1559" w:type="dxa"/>
            <w:tcBorders>
              <w:top w:val="single" w:sz="4" w:space="0" w:color="auto"/>
              <w:left w:val="single" w:sz="4" w:space="0" w:color="auto"/>
              <w:bottom w:val="single" w:sz="4" w:space="0" w:color="auto"/>
              <w:right w:val="single" w:sz="4" w:space="0" w:color="auto"/>
            </w:tcBorders>
            <w:hideMark/>
          </w:tcPr>
          <w:p w14:paraId="07536EA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6C808D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0AA992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3DB8513" w14:textId="77777777" w:rsidR="002D16E9" w:rsidRPr="00F02155" w:rsidRDefault="002D16E9" w:rsidP="00B63AA4">
            <w:pPr>
              <w:jc w:val="both"/>
              <w:rPr>
                <w:rFonts w:cstheme="minorHAnsi"/>
                <w:sz w:val="16"/>
                <w:szCs w:val="16"/>
              </w:rPr>
            </w:pPr>
            <w:r w:rsidRPr="00F02155">
              <w:rPr>
                <w:rFonts w:cstheme="minorHAnsi"/>
                <w:sz w:val="16"/>
                <w:szCs w:val="16"/>
              </w:rPr>
              <w:t>Monitoramento dos Registros de interações dos usuários da escola na qual é responsável, em tempo real através de menu Auditoria, com filtros para pesquisa, sendo possível visualizar detalhadamente qual foi a ação que determinado usuário fez como o horário e data da ação realizada;</w:t>
            </w:r>
          </w:p>
        </w:tc>
        <w:tc>
          <w:tcPr>
            <w:tcW w:w="1559" w:type="dxa"/>
            <w:tcBorders>
              <w:top w:val="single" w:sz="4" w:space="0" w:color="auto"/>
              <w:left w:val="single" w:sz="4" w:space="0" w:color="auto"/>
              <w:bottom w:val="single" w:sz="4" w:space="0" w:color="auto"/>
              <w:right w:val="single" w:sz="4" w:space="0" w:color="auto"/>
            </w:tcBorders>
            <w:hideMark/>
          </w:tcPr>
          <w:p w14:paraId="078CFF8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73468F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8D19D0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BC332F4" w14:textId="77777777" w:rsidR="002D16E9" w:rsidRPr="00F02155" w:rsidRDefault="002D16E9" w:rsidP="00B63AA4">
            <w:pPr>
              <w:jc w:val="both"/>
              <w:rPr>
                <w:rFonts w:cstheme="minorHAnsi"/>
                <w:sz w:val="16"/>
                <w:szCs w:val="16"/>
              </w:rPr>
            </w:pPr>
            <w:r w:rsidRPr="00F02155">
              <w:rPr>
                <w:rFonts w:cstheme="minorHAnsi"/>
                <w:sz w:val="16"/>
                <w:szCs w:val="16"/>
              </w:rPr>
              <w:t>Registro de assistente educacional, com a possibilidade do mesmo acessar o sistema para lançamentos;</w:t>
            </w:r>
          </w:p>
        </w:tc>
        <w:tc>
          <w:tcPr>
            <w:tcW w:w="1559" w:type="dxa"/>
            <w:tcBorders>
              <w:top w:val="single" w:sz="4" w:space="0" w:color="auto"/>
              <w:left w:val="single" w:sz="4" w:space="0" w:color="auto"/>
              <w:bottom w:val="single" w:sz="4" w:space="0" w:color="auto"/>
              <w:right w:val="single" w:sz="4" w:space="0" w:color="auto"/>
            </w:tcBorders>
            <w:hideMark/>
          </w:tcPr>
          <w:p w14:paraId="3A86B22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C6D513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001F85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C81B430" w14:textId="77777777" w:rsidR="002D16E9" w:rsidRPr="00F02155" w:rsidRDefault="002D16E9" w:rsidP="00B63AA4">
            <w:pPr>
              <w:jc w:val="both"/>
              <w:rPr>
                <w:rFonts w:cstheme="minorHAnsi"/>
                <w:sz w:val="16"/>
                <w:szCs w:val="16"/>
              </w:rPr>
            </w:pPr>
            <w:r w:rsidRPr="00F02155">
              <w:rPr>
                <w:rFonts w:cstheme="minorHAnsi"/>
                <w:sz w:val="16"/>
                <w:szCs w:val="16"/>
              </w:rPr>
              <w:t>Indicação de estudante quilombola;</w:t>
            </w:r>
          </w:p>
        </w:tc>
        <w:tc>
          <w:tcPr>
            <w:tcW w:w="1559" w:type="dxa"/>
            <w:tcBorders>
              <w:top w:val="single" w:sz="4" w:space="0" w:color="auto"/>
              <w:left w:val="single" w:sz="4" w:space="0" w:color="auto"/>
              <w:bottom w:val="single" w:sz="4" w:space="0" w:color="auto"/>
              <w:right w:val="single" w:sz="4" w:space="0" w:color="auto"/>
            </w:tcBorders>
            <w:hideMark/>
          </w:tcPr>
          <w:p w14:paraId="26EA7A7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0C68153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A186D3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6A08E33" w14:textId="77777777" w:rsidR="002D16E9" w:rsidRPr="00F02155" w:rsidRDefault="002D16E9" w:rsidP="00B63AA4">
            <w:pPr>
              <w:jc w:val="both"/>
              <w:rPr>
                <w:rFonts w:cstheme="minorHAnsi"/>
                <w:sz w:val="16"/>
                <w:szCs w:val="16"/>
              </w:rPr>
            </w:pPr>
            <w:r w:rsidRPr="00F02155">
              <w:rPr>
                <w:rFonts w:cstheme="minorHAnsi"/>
                <w:sz w:val="16"/>
                <w:szCs w:val="16"/>
              </w:rPr>
              <w:t>Possibilitação de informar número do CID para estudantes que necessitam de professor de apoio;</w:t>
            </w:r>
          </w:p>
        </w:tc>
        <w:tc>
          <w:tcPr>
            <w:tcW w:w="1559" w:type="dxa"/>
            <w:tcBorders>
              <w:top w:val="single" w:sz="4" w:space="0" w:color="auto"/>
              <w:left w:val="single" w:sz="4" w:space="0" w:color="auto"/>
              <w:bottom w:val="single" w:sz="4" w:space="0" w:color="auto"/>
              <w:right w:val="single" w:sz="4" w:space="0" w:color="auto"/>
            </w:tcBorders>
            <w:hideMark/>
          </w:tcPr>
          <w:p w14:paraId="487C12A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AE40EC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CBC8BC3"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621DCC6" w14:textId="77777777" w:rsidR="002D16E9" w:rsidRPr="00F02155" w:rsidRDefault="002D16E9" w:rsidP="00B63AA4">
            <w:pPr>
              <w:jc w:val="both"/>
              <w:rPr>
                <w:rFonts w:cstheme="minorHAnsi"/>
                <w:sz w:val="16"/>
                <w:szCs w:val="16"/>
              </w:rPr>
            </w:pPr>
            <w:r w:rsidRPr="00F02155">
              <w:rPr>
                <w:rFonts w:cstheme="minorHAnsi"/>
                <w:sz w:val="16"/>
                <w:szCs w:val="16"/>
              </w:rPr>
              <w:t>Campo de pesquisa de estudante para facilitar edições de dados;</w:t>
            </w:r>
          </w:p>
        </w:tc>
        <w:tc>
          <w:tcPr>
            <w:tcW w:w="1559" w:type="dxa"/>
            <w:tcBorders>
              <w:top w:val="single" w:sz="4" w:space="0" w:color="auto"/>
              <w:left w:val="single" w:sz="4" w:space="0" w:color="auto"/>
              <w:bottom w:val="single" w:sz="4" w:space="0" w:color="auto"/>
              <w:right w:val="single" w:sz="4" w:space="0" w:color="auto"/>
            </w:tcBorders>
            <w:hideMark/>
          </w:tcPr>
          <w:p w14:paraId="2C1F680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BE6B50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AB1742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84AA217" w14:textId="77777777" w:rsidR="002D16E9" w:rsidRPr="00F02155" w:rsidRDefault="002D16E9" w:rsidP="00B63AA4">
            <w:pPr>
              <w:jc w:val="both"/>
              <w:rPr>
                <w:rFonts w:cstheme="minorHAnsi"/>
                <w:sz w:val="16"/>
                <w:szCs w:val="16"/>
              </w:rPr>
            </w:pPr>
            <w:r w:rsidRPr="00F02155">
              <w:rPr>
                <w:rFonts w:cstheme="minorHAnsi"/>
                <w:sz w:val="16"/>
                <w:szCs w:val="16"/>
              </w:rPr>
              <w:lastRenderedPageBreak/>
              <w:t>Campos de assinaturas editáveis, com a possibilidade de indicar quais as opções disponíveis constaram no relatório;</w:t>
            </w:r>
          </w:p>
        </w:tc>
        <w:tc>
          <w:tcPr>
            <w:tcW w:w="1559" w:type="dxa"/>
            <w:tcBorders>
              <w:top w:val="single" w:sz="4" w:space="0" w:color="auto"/>
              <w:left w:val="single" w:sz="4" w:space="0" w:color="auto"/>
              <w:bottom w:val="single" w:sz="4" w:space="0" w:color="auto"/>
              <w:right w:val="single" w:sz="4" w:space="0" w:color="auto"/>
            </w:tcBorders>
            <w:hideMark/>
          </w:tcPr>
          <w:p w14:paraId="023915B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302BA4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F5FD94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4C334FA" w14:textId="77777777" w:rsidR="002D16E9" w:rsidRPr="00F02155" w:rsidRDefault="002D16E9" w:rsidP="00B63AA4">
            <w:pPr>
              <w:jc w:val="both"/>
              <w:rPr>
                <w:rFonts w:cstheme="minorHAnsi"/>
                <w:sz w:val="16"/>
                <w:szCs w:val="16"/>
              </w:rPr>
            </w:pPr>
            <w:r w:rsidRPr="00F02155">
              <w:rPr>
                <w:rFonts w:cstheme="minorHAnsi"/>
                <w:sz w:val="16"/>
                <w:szCs w:val="16"/>
              </w:rPr>
              <w:t>Tela específica para edição de datas de admissão, rematrícula e matrícula;</w:t>
            </w:r>
          </w:p>
        </w:tc>
        <w:tc>
          <w:tcPr>
            <w:tcW w:w="1559" w:type="dxa"/>
            <w:tcBorders>
              <w:top w:val="single" w:sz="4" w:space="0" w:color="auto"/>
              <w:left w:val="single" w:sz="4" w:space="0" w:color="auto"/>
              <w:bottom w:val="single" w:sz="4" w:space="0" w:color="auto"/>
              <w:right w:val="single" w:sz="4" w:space="0" w:color="auto"/>
            </w:tcBorders>
            <w:hideMark/>
          </w:tcPr>
          <w:p w14:paraId="4FD3FEB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2DF662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FC60D8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B1FB8E9" w14:textId="77777777" w:rsidR="002D16E9" w:rsidRPr="00F02155" w:rsidRDefault="002D16E9" w:rsidP="00B63AA4">
            <w:pPr>
              <w:jc w:val="both"/>
              <w:rPr>
                <w:rFonts w:cstheme="minorHAnsi"/>
                <w:sz w:val="16"/>
                <w:szCs w:val="16"/>
              </w:rPr>
            </w:pPr>
            <w:r w:rsidRPr="00F02155">
              <w:rPr>
                <w:rFonts w:cstheme="minorHAnsi"/>
                <w:sz w:val="16"/>
                <w:szCs w:val="16"/>
              </w:rPr>
              <w:t>Indicação em turmas específica da EJA, padronizando-a em formato semestral ou anual;</w:t>
            </w:r>
          </w:p>
        </w:tc>
        <w:tc>
          <w:tcPr>
            <w:tcW w:w="1559" w:type="dxa"/>
            <w:tcBorders>
              <w:top w:val="single" w:sz="4" w:space="0" w:color="auto"/>
              <w:left w:val="single" w:sz="4" w:space="0" w:color="auto"/>
              <w:bottom w:val="single" w:sz="4" w:space="0" w:color="auto"/>
              <w:right w:val="single" w:sz="4" w:space="0" w:color="auto"/>
            </w:tcBorders>
            <w:hideMark/>
          </w:tcPr>
          <w:p w14:paraId="4B0591F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FBEA4D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B96FAE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C024DA3" w14:textId="77777777" w:rsidR="002D16E9" w:rsidRPr="00F02155" w:rsidRDefault="002D16E9" w:rsidP="00B63AA4">
            <w:pPr>
              <w:jc w:val="both"/>
              <w:rPr>
                <w:rFonts w:cstheme="minorHAnsi"/>
                <w:sz w:val="16"/>
                <w:szCs w:val="16"/>
              </w:rPr>
            </w:pPr>
            <w:r w:rsidRPr="00F02155">
              <w:rPr>
                <w:rFonts w:cstheme="minorHAnsi"/>
                <w:sz w:val="16"/>
                <w:szCs w:val="16"/>
              </w:rPr>
              <w:t>Campo personalizado no momento da impressão de determinada declaração de transferência, concedendo a informação da observação, como também indicando o prazo de emissão do Histórico Escolar no prazo máximo de 30 dias;</w:t>
            </w:r>
          </w:p>
        </w:tc>
        <w:tc>
          <w:tcPr>
            <w:tcW w:w="1559" w:type="dxa"/>
            <w:tcBorders>
              <w:top w:val="single" w:sz="4" w:space="0" w:color="auto"/>
              <w:left w:val="single" w:sz="4" w:space="0" w:color="auto"/>
              <w:bottom w:val="single" w:sz="4" w:space="0" w:color="auto"/>
              <w:right w:val="single" w:sz="4" w:space="0" w:color="auto"/>
            </w:tcBorders>
            <w:hideMark/>
          </w:tcPr>
          <w:p w14:paraId="6F692C4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0D44CE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0472F9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A237616" w14:textId="77777777" w:rsidR="002D16E9" w:rsidRPr="00F02155" w:rsidRDefault="002D16E9" w:rsidP="00B63AA4">
            <w:pPr>
              <w:jc w:val="both"/>
              <w:rPr>
                <w:rFonts w:cstheme="minorHAnsi"/>
                <w:sz w:val="16"/>
                <w:szCs w:val="16"/>
              </w:rPr>
            </w:pPr>
            <w:r w:rsidRPr="00F02155">
              <w:rPr>
                <w:rFonts w:cstheme="minorHAnsi"/>
                <w:sz w:val="16"/>
                <w:szCs w:val="16"/>
              </w:rPr>
              <w:t>Proporcionar edição do mínimo de aprovação das faixas escolares no Histórico Escolar;</w:t>
            </w:r>
          </w:p>
        </w:tc>
        <w:tc>
          <w:tcPr>
            <w:tcW w:w="1559" w:type="dxa"/>
            <w:tcBorders>
              <w:top w:val="single" w:sz="4" w:space="0" w:color="auto"/>
              <w:left w:val="single" w:sz="4" w:space="0" w:color="auto"/>
              <w:bottom w:val="single" w:sz="4" w:space="0" w:color="auto"/>
              <w:right w:val="single" w:sz="4" w:space="0" w:color="auto"/>
            </w:tcBorders>
            <w:hideMark/>
          </w:tcPr>
          <w:p w14:paraId="4D75F67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17E2B1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4B1DC8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5F8F2AA" w14:textId="77777777" w:rsidR="002D16E9" w:rsidRPr="00F02155" w:rsidRDefault="002D16E9" w:rsidP="00B63AA4">
            <w:pPr>
              <w:jc w:val="both"/>
              <w:rPr>
                <w:rFonts w:cstheme="minorHAnsi"/>
                <w:sz w:val="16"/>
                <w:szCs w:val="16"/>
              </w:rPr>
            </w:pPr>
            <w:r w:rsidRPr="00F02155">
              <w:rPr>
                <w:rFonts w:cstheme="minorHAnsi"/>
                <w:sz w:val="16"/>
                <w:szCs w:val="16"/>
              </w:rPr>
              <w:t>Criação de Histórico Avulso, para estudantes com vida escolares antigas;</w:t>
            </w:r>
          </w:p>
        </w:tc>
        <w:tc>
          <w:tcPr>
            <w:tcW w:w="1559" w:type="dxa"/>
            <w:tcBorders>
              <w:top w:val="single" w:sz="4" w:space="0" w:color="auto"/>
              <w:left w:val="single" w:sz="4" w:space="0" w:color="auto"/>
              <w:bottom w:val="single" w:sz="4" w:space="0" w:color="auto"/>
              <w:right w:val="single" w:sz="4" w:space="0" w:color="auto"/>
            </w:tcBorders>
            <w:hideMark/>
          </w:tcPr>
          <w:p w14:paraId="1A8262E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71967D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F7508F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666FC90" w14:textId="77777777" w:rsidR="002D16E9" w:rsidRPr="00F02155" w:rsidRDefault="002D16E9" w:rsidP="00B63AA4">
            <w:pPr>
              <w:jc w:val="both"/>
              <w:rPr>
                <w:rFonts w:cstheme="minorHAnsi"/>
                <w:sz w:val="16"/>
                <w:szCs w:val="16"/>
              </w:rPr>
            </w:pPr>
            <w:r w:rsidRPr="00F02155">
              <w:rPr>
                <w:rFonts w:cstheme="minorHAnsi"/>
                <w:sz w:val="16"/>
                <w:szCs w:val="16"/>
              </w:rPr>
              <w:t>Emissão de Declaração de Conclusão;</w:t>
            </w:r>
          </w:p>
        </w:tc>
        <w:tc>
          <w:tcPr>
            <w:tcW w:w="1559" w:type="dxa"/>
            <w:tcBorders>
              <w:top w:val="single" w:sz="4" w:space="0" w:color="auto"/>
              <w:left w:val="single" w:sz="4" w:space="0" w:color="auto"/>
              <w:bottom w:val="single" w:sz="4" w:space="0" w:color="auto"/>
              <w:right w:val="single" w:sz="4" w:space="0" w:color="auto"/>
            </w:tcBorders>
            <w:hideMark/>
          </w:tcPr>
          <w:p w14:paraId="67F41D5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B177F2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6F17B5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7E63F8D" w14:textId="77777777" w:rsidR="002D16E9" w:rsidRPr="00F02155" w:rsidRDefault="002D16E9" w:rsidP="00B63AA4">
            <w:pPr>
              <w:jc w:val="both"/>
              <w:rPr>
                <w:rFonts w:cstheme="minorHAnsi"/>
                <w:sz w:val="16"/>
                <w:szCs w:val="16"/>
              </w:rPr>
            </w:pPr>
            <w:r w:rsidRPr="00F02155">
              <w:rPr>
                <w:rFonts w:cstheme="minorHAnsi"/>
                <w:sz w:val="16"/>
                <w:szCs w:val="16"/>
              </w:rPr>
              <w:t>Disponibilização de Certificado de Conclusão;</w:t>
            </w:r>
          </w:p>
        </w:tc>
        <w:tc>
          <w:tcPr>
            <w:tcW w:w="1559" w:type="dxa"/>
            <w:tcBorders>
              <w:top w:val="single" w:sz="4" w:space="0" w:color="auto"/>
              <w:left w:val="single" w:sz="4" w:space="0" w:color="auto"/>
              <w:bottom w:val="single" w:sz="4" w:space="0" w:color="auto"/>
              <w:right w:val="single" w:sz="4" w:space="0" w:color="auto"/>
            </w:tcBorders>
            <w:hideMark/>
          </w:tcPr>
          <w:p w14:paraId="5720F13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5D3BC7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DEC224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914AFB6" w14:textId="77777777" w:rsidR="002D16E9" w:rsidRPr="00F02155" w:rsidRDefault="002D16E9" w:rsidP="00B63AA4">
            <w:pPr>
              <w:jc w:val="both"/>
              <w:rPr>
                <w:rFonts w:cstheme="minorHAnsi"/>
                <w:sz w:val="16"/>
                <w:szCs w:val="16"/>
              </w:rPr>
            </w:pPr>
            <w:r w:rsidRPr="00F02155">
              <w:rPr>
                <w:rFonts w:cstheme="minorHAnsi"/>
                <w:sz w:val="16"/>
                <w:szCs w:val="16"/>
              </w:rPr>
              <w:t>Geração de Boletim, contendo informações de 2 (dois) estudantes por página, para facilitação no momento de impressão;</w:t>
            </w:r>
          </w:p>
        </w:tc>
        <w:tc>
          <w:tcPr>
            <w:tcW w:w="1559" w:type="dxa"/>
            <w:tcBorders>
              <w:top w:val="single" w:sz="4" w:space="0" w:color="auto"/>
              <w:left w:val="single" w:sz="4" w:space="0" w:color="auto"/>
              <w:bottom w:val="single" w:sz="4" w:space="0" w:color="auto"/>
              <w:right w:val="single" w:sz="4" w:space="0" w:color="auto"/>
            </w:tcBorders>
            <w:hideMark/>
          </w:tcPr>
          <w:p w14:paraId="69A5B86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5A1093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C9C5D72"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6EB0130" w14:textId="77777777" w:rsidR="002D16E9" w:rsidRPr="00F02155" w:rsidRDefault="002D16E9" w:rsidP="00B63AA4">
            <w:pPr>
              <w:jc w:val="both"/>
              <w:rPr>
                <w:rFonts w:cstheme="minorHAnsi"/>
                <w:sz w:val="16"/>
                <w:szCs w:val="16"/>
              </w:rPr>
            </w:pPr>
            <w:r w:rsidRPr="00F02155">
              <w:rPr>
                <w:rFonts w:cstheme="minorHAnsi"/>
                <w:sz w:val="16"/>
                <w:szCs w:val="16"/>
              </w:rPr>
              <w:t>Viabilização de 2 (dois) modelos de ficha individual do aluno;</w:t>
            </w:r>
          </w:p>
        </w:tc>
        <w:tc>
          <w:tcPr>
            <w:tcW w:w="1559" w:type="dxa"/>
            <w:tcBorders>
              <w:top w:val="single" w:sz="4" w:space="0" w:color="auto"/>
              <w:left w:val="single" w:sz="4" w:space="0" w:color="auto"/>
              <w:bottom w:val="single" w:sz="4" w:space="0" w:color="auto"/>
              <w:right w:val="single" w:sz="4" w:space="0" w:color="auto"/>
            </w:tcBorders>
            <w:hideMark/>
          </w:tcPr>
          <w:p w14:paraId="409965A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7DDA1F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ADB0BA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5B9C5E4" w14:textId="77777777" w:rsidR="002D16E9" w:rsidRPr="00F02155" w:rsidRDefault="002D16E9" w:rsidP="00B63AA4">
            <w:pPr>
              <w:jc w:val="both"/>
              <w:rPr>
                <w:rFonts w:cstheme="minorHAnsi"/>
                <w:sz w:val="16"/>
                <w:szCs w:val="16"/>
              </w:rPr>
            </w:pPr>
            <w:r w:rsidRPr="00F02155">
              <w:rPr>
                <w:rFonts w:cstheme="minorHAnsi"/>
                <w:sz w:val="16"/>
                <w:szCs w:val="16"/>
              </w:rPr>
              <w:t>Possibilidade para desabilitação de informações de determinado período na ficha individual em casos específicos;</w:t>
            </w:r>
          </w:p>
        </w:tc>
        <w:tc>
          <w:tcPr>
            <w:tcW w:w="1559" w:type="dxa"/>
            <w:tcBorders>
              <w:top w:val="single" w:sz="4" w:space="0" w:color="auto"/>
              <w:left w:val="single" w:sz="4" w:space="0" w:color="auto"/>
              <w:bottom w:val="single" w:sz="4" w:space="0" w:color="auto"/>
              <w:right w:val="single" w:sz="4" w:space="0" w:color="auto"/>
            </w:tcBorders>
            <w:hideMark/>
          </w:tcPr>
          <w:p w14:paraId="02E98FD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53F5CE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68CA20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05B6721" w14:textId="77777777" w:rsidR="002D16E9" w:rsidRPr="00F02155" w:rsidRDefault="002D16E9" w:rsidP="00B63AA4">
            <w:pPr>
              <w:jc w:val="both"/>
              <w:rPr>
                <w:rFonts w:cstheme="minorHAnsi"/>
                <w:sz w:val="16"/>
                <w:szCs w:val="16"/>
              </w:rPr>
            </w:pPr>
            <w:r w:rsidRPr="00F02155">
              <w:rPr>
                <w:rFonts w:cstheme="minorHAnsi"/>
                <w:sz w:val="16"/>
                <w:szCs w:val="16"/>
              </w:rPr>
              <w:t>Relatório com resumo de lançamentos de frequência por diário, facilitando o monitoramento de cada diário específico;</w:t>
            </w:r>
          </w:p>
        </w:tc>
        <w:tc>
          <w:tcPr>
            <w:tcW w:w="1559" w:type="dxa"/>
            <w:tcBorders>
              <w:top w:val="single" w:sz="4" w:space="0" w:color="auto"/>
              <w:left w:val="single" w:sz="4" w:space="0" w:color="auto"/>
              <w:bottom w:val="single" w:sz="4" w:space="0" w:color="auto"/>
              <w:right w:val="single" w:sz="4" w:space="0" w:color="auto"/>
            </w:tcBorders>
            <w:hideMark/>
          </w:tcPr>
          <w:p w14:paraId="0D9025E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E0A91E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2990FFC"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C311FFD" w14:textId="77777777" w:rsidR="002D16E9" w:rsidRPr="00F02155" w:rsidRDefault="002D16E9" w:rsidP="00B63AA4">
            <w:pPr>
              <w:jc w:val="both"/>
              <w:rPr>
                <w:rFonts w:cstheme="minorHAnsi"/>
                <w:sz w:val="16"/>
                <w:szCs w:val="16"/>
              </w:rPr>
            </w:pPr>
            <w:r w:rsidRPr="00F02155">
              <w:rPr>
                <w:rFonts w:cstheme="minorHAnsi"/>
                <w:sz w:val="16"/>
                <w:szCs w:val="16"/>
              </w:rPr>
              <w:t>Visualização de documento indicando a quantidade de alunos por faixa escolar e por turma;</w:t>
            </w:r>
          </w:p>
        </w:tc>
        <w:tc>
          <w:tcPr>
            <w:tcW w:w="1559" w:type="dxa"/>
            <w:tcBorders>
              <w:top w:val="single" w:sz="4" w:space="0" w:color="auto"/>
              <w:left w:val="single" w:sz="4" w:space="0" w:color="auto"/>
              <w:bottom w:val="single" w:sz="4" w:space="0" w:color="auto"/>
              <w:right w:val="single" w:sz="4" w:space="0" w:color="auto"/>
            </w:tcBorders>
            <w:hideMark/>
          </w:tcPr>
          <w:p w14:paraId="03A51C4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039C07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01E8D4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5071B79" w14:textId="77777777" w:rsidR="002D16E9" w:rsidRPr="00F02155" w:rsidRDefault="002D16E9" w:rsidP="00B63AA4">
            <w:pPr>
              <w:jc w:val="both"/>
              <w:rPr>
                <w:rFonts w:cstheme="minorHAnsi"/>
                <w:sz w:val="16"/>
                <w:szCs w:val="16"/>
              </w:rPr>
            </w:pPr>
            <w:r w:rsidRPr="00F02155">
              <w:rPr>
                <w:rFonts w:cstheme="minorHAnsi"/>
                <w:sz w:val="16"/>
                <w:szCs w:val="16"/>
              </w:rPr>
              <w:t>Relatório quantitativo sobre usuários de transporte;</w:t>
            </w:r>
          </w:p>
        </w:tc>
        <w:tc>
          <w:tcPr>
            <w:tcW w:w="1559" w:type="dxa"/>
            <w:tcBorders>
              <w:top w:val="single" w:sz="4" w:space="0" w:color="auto"/>
              <w:left w:val="single" w:sz="4" w:space="0" w:color="auto"/>
              <w:bottom w:val="single" w:sz="4" w:space="0" w:color="auto"/>
              <w:right w:val="single" w:sz="4" w:space="0" w:color="auto"/>
            </w:tcBorders>
            <w:hideMark/>
          </w:tcPr>
          <w:p w14:paraId="2CB5E49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90E995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69E0E3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F1FC13A" w14:textId="77777777" w:rsidR="002D16E9" w:rsidRPr="00F02155" w:rsidRDefault="002D16E9" w:rsidP="00B63AA4">
            <w:pPr>
              <w:jc w:val="both"/>
              <w:rPr>
                <w:rFonts w:cstheme="minorHAnsi"/>
                <w:sz w:val="16"/>
                <w:szCs w:val="16"/>
              </w:rPr>
            </w:pPr>
            <w:r w:rsidRPr="00F02155">
              <w:rPr>
                <w:rFonts w:cstheme="minorHAnsi"/>
                <w:sz w:val="16"/>
                <w:szCs w:val="16"/>
              </w:rPr>
              <w:lastRenderedPageBreak/>
              <w:t>Relatório nominal relacionado aos usuários de transporte;</w:t>
            </w:r>
          </w:p>
        </w:tc>
        <w:tc>
          <w:tcPr>
            <w:tcW w:w="1559" w:type="dxa"/>
            <w:tcBorders>
              <w:top w:val="single" w:sz="4" w:space="0" w:color="auto"/>
              <w:left w:val="single" w:sz="4" w:space="0" w:color="auto"/>
              <w:bottom w:val="single" w:sz="4" w:space="0" w:color="auto"/>
              <w:right w:val="single" w:sz="4" w:space="0" w:color="auto"/>
            </w:tcBorders>
            <w:hideMark/>
          </w:tcPr>
          <w:p w14:paraId="1044AA6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549430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0AE831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893E1D9" w14:textId="77777777" w:rsidR="002D16E9" w:rsidRPr="00F02155" w:rsidRDefault="002D16E9" w:rsidP="00B63AA4">
            <w:pPr>
              <w:jc w:val="both"/>
              <w:rPr>
                <w:rFonts w:cstheme="minorHAnsi"/>
                <w:sz w:val="16"/>
                <w:szCs w:val="16"/>
              </w:rPr>
            </w:pPr>
            <w:r w:rsidRPr="00F02155">
              <w:rPr>
                <w:rFonts w:cstheme="minorHAnsi"/>
                <w:sz w:val="16"/>
                <w:szCs w:val="16"/>
              </w:rPr>
              <w:t>Relatório quantitativo flexível, com a possibilidade de selecionar opções disponíveis (Ex.: Ocorrências, Transferidos, Remanejados, Evadidos...), para constar no momento da visualização/impressão;</w:t>
            </w:r>
          </w:p>
        </w:tc>
        <w:tc>
          <w:tcPr>
            <w:tcW w:w="1559" w:type="dxa"/>
            <w:tcBorders>
              <w:top w:val="single" w:sz="4" w:space="0" w:color="auto"/>
              <w:left w:val="single" w:sz="4" w:space="0" w:color="auto"/>
              <w:bottom w:val="single" w:sz="4" w:space="0" w:color="auto"/>
              <w:right w:val="single" w:sz="4" w:space="0" w:color="auto"/>
            </w:tcBorders>
            <w:hideMark/>
          </w:tcPr>
          <w:p w14:paraId="2C4BE61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6C7239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9BD6E0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1E82521" w14:textId="77777777" w:rsidR="002D16E9" w:rsidRPr="00F02155" w:rsidRDefault="002D16E9" w:rsidP="00B63AA4">
            <w:pPr>
              <w:jc w:val="both"/>
              <w:rPr>
                <w:rFonts w:cstheme="minorHAnsi"/>
                <w:sz w:val="16"/>
                <w:szCs w:val="16"/>
              </w:rPr>
            </w:pPr>
            <w:r w:rsidRPr="00F02155">
              <w:rPr>
                <w:rFonts w:cstheme="minorHAnsi"/>
                <w:sz w:val="16"/>
                <w:szCs w:val="16"/>
              </w:rPr>
              <w:t>Relatório com número de telefone dos responsáveis dos estudantes.</w:t>
            </w:r>
          </w:p>
        </w:tc>
        <w:tc>
          <w:tcPr>
            <w:tcW w:w="1559" w:type="dxa"/>
            <w:tcBorders>
              <w:top w:val="single" w:sz="4" w:space="0" w:color="auto"/>
              <w:left w:val="single" w:sz="4" w:space="0" w:color="auto"/>
              <w:bottom w:val="single" w:sz="4" w:space="0" w:color="auto"/>
              <w:right w:val="single" w:sz="4" w:space="0" w:color="auto"/>
            </w:tcBorders>
            <w:hideMark/>
          </w:tcPr>
          <w:p w14:paraId="51E5550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5FBD8E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1F4AAE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3323D3C" w14:textId="77777777" w:rsidR="002D16E9" w:rsidRPr="00F02155" w:rsidRDefault="002D16E9" w:rsidP="00B63AA4">
            <w:pPr>
              <w:jc w:val="both"/>
              <w:rPr>
                <w:rFonts w:cstheme="minorHAnsi"/>
                <w:sz w:val="16"/>
                <w:szCs w:val="16"/>
              </w:rPr>
            </w:pPr>
            <w:r w:rsidRPr="00F02155">
              <w:rPr>
                <w:rFonts w:cstheme="minorHAnsi"/>
                <w:sz w:val="16"/>
                <w:szCs w:val="16"/>
              </w:rPr>
              <w:t>MÓDULO PROFESSOR</w:t>
            </w:r>
          </w:p>
        </w:tc>
        <w:tc>
          <w:tcPr>
            <w:tcW w:w="1559" w:type="dxa"/>
            <w:tcBorders>
              <w:top w:val="single" w:sz="4" w:space="0" w:color="auto"/>
              <w:left w:val="single" w:sz="4" w:space="0" w:color="auto"/>
              <w:bottom w:val="single" w:sz="4" w:space="0" w:color="auto"/>
              <w:right w:val="single" w:sz="4" w:space="0" w:color="auto"/>
            </w:tcBorders>
          </w:tcPr>
          <w:p w14:paraId="7963FFF5" w14:textId="77777777" w:rsidR="002D16E9" w:rsidRPr="00F02155" w:rsidRDefault="002D16E9" w:rsidP="00B63AA4">
            <w:pPr>
              <w:jc w:val="both"/>
              <w:rPr>
                <w:rFonts w:cstheme="minorHAnsi"/>
                <w:sz w:val="16"/>
                <w:szCs w:val="16"/>
              </w:rPr>
            </w:pPr>
          </w:p>
        </w:tc>
        <w:tc>
          <w:tcPr>
            <w:tcW w:w="7088" w:type="dxa"/>
            <w:tcBorders>
              <w:top w:val="single" w:sz="4" w:space="0" w:color="auto"/>
              <w:left w:val="single" w:sz="4" w:space="0" w:color="auto"/>
              <w:bottom w:val="single" w:sz="4" w:space="0" w:color="auto"/>
              <w:right w:val="single" w:sz="4" w:space="0" w:color="auto"/>
            </w:tcBorders>
          </w:tcPr>
          <w:p w14:paraId="0C5F600E" w14:textId="77777777" w:rsidR="002D16E9" w:rsidRPr="00F02155" w:rsidRDefault="002D16E9" w:rsidP="00B63AA4">
            <w:pPr>
              <w:jc w:val="both"/>
              <w:rPr>
                <w:rFonts w:cstheme="minorHAnsi"/>
                <w:sz w:val="16"/>
                <w:szCs w:val="16"/>
              </w:rPr>
            </w:pPr>
          </w:p>
        </w:tc>
      </w:tr>
      <w:tr w:rsidR="002D16E9" w:rsidRPr="00F02155" w14:paraId="32B09E2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24DA4D4" w14:textId="77777777" w:rsidR="002D16E9" w:rsidRPr="00F02155" w:rsidRDefault="002D16E9" w:rsidP="00B63AA4">
            <w:pPr>
              <w:jc w:val="both"/>
              <w:rPr>
                <w:rFonts w:cstheme="minorHAnsi"/>
                <w:sz w:val="16"/>
                <w:szCs w:val="16"/>
              </w:rPr>
            </w:pPr>
            <w:r w:rsidRPr="00F02155">
              <w:rPr>
                <w:rFonts w:cstheme="minorHAnsi"/>
                <w:sz w:val="16"/>
                <w:szCs w:val="16"/>
              </w:rPr>
              <w:t>Deverá possibilitar aos professores flexibilidade, nas tarefas diárias, agilizando os lançamentos de informações. Segue abaixo requisitos que este módulo deverá possuir:</w:t>
            </w:r>
          </w:p>
        </w:tc>
        <w:tc>
          <w:tcPr>
            <w:tcW w:w="1559" w:type="dxa"/>
            <w:tcBorders>
              <w:top w:val="single" w:sz="4" w:space="0" w:color="auto"/>
              <w:left w:val="single" w:sz="4" w:space="0" w:color="auto"/>
              <w:bottom w:val="single" w:sz="4" w:space="0" w:color="auto"/>
              <w:right w:val="single" w:sz="4" w:space="0" w:color="auto"/>
            </w:tcBorders>
            <w:hideMark/>
          </w:tcPr>
          <w:p w14:paraId="57B9405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8E635F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3E55BA3"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CAFB673" w14:textId="77777777" w:rsidR="002D16E9" w:rsidRPr="00F02155" w:rsidRDefault="002D16E9" w:rsidP="00B63AA4">
            <w:pPr>
              <w:jc w:val="both"/>
              <w:rPr>
                <w:rFonts w:cstheme="minorHAnsi"/>
                <w:sz w:val="16"/>
                <w:szCs w:val="16"/>
              </w:rPr>
            </w:pPr>
            <w:r w:rsidRPr="00F02155">
              <w:rPr>
                <w:rFonts w:cstheme="minorHAnsi"/>
                <w:sz w:val="16"/>
                <w:szCs w:val="16"/>
              </w:rPr>
              <w:t>Lançamento de frequência, detalhando unidades temáticas trabalhadas em sala de aula no dia selecionado, sendo possível realizar edições;</w:t>
            </w:r>
          </w:p>
        </w:tc>
        <w:tc>
          <w:tcPr>
            <w:tcW w:w="1559" w:type="dxa"/>
            <w:tcBorders>
              <w:top w:val="single" w:sz="4" w:space="0" w:color="auto"/>
              <w:left w:val="single" w:sz="4" w:space="0" w:color="auto"/>
              <w:bottom w:val="single" w:sz="4" w:space="0" w:color="auto"/>
              <w:right w:val="single" w:sz="4" w:space="0" w:color="auto"/>
            </w:tcBorders>
            <w:hideMark/>
          </w:tcPr>
          <w:p w14:paraId="3BF73EC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73052C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D11554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0F95BE7" w14:textId="77777777" w:rsidR="002D16E9" w:rsidRPr="00F02155" w:rsidRDefault="002D16E9" w:rsidP="00B63AA4">
            <w:pPr>
              <w:jc w:val="both"/>
              <w:rPr>
                <w:rFonts w:cstheme="minorHAnsi"/>
                <w:sz w:val="16"/>
                <w:szCs w:val="16"/>
              </w:rPr>
            </w:pPr>
            <w:r w:rsidRPr="00F02155">
              <w:rPr>
                <w:rFonts w:cstheme="minorHAnsi"/>
                <w:sz w:val="16"/>
                <w:szCs w:val="16"/>
              </w:rPr>
              <w:t>Frequência rápida, assim que o professor acessar o sistema no dia de aula e clicar na “frequência rápida” será direcionado para a tela de lançamento de frequência e matéria lecionada no dia;</w:t>
            </w:r>
          </w:p>
        </w:tc>
        <w:tc>
          <w:tcPr>
            <w:tcW w:w="1559" w:type="dxa"/>
            <w:tcBorders>
              <w:top w:val="single" w:sz="4" w:space="0" w:color="auto"/>
              <w:left w:val="single" w:sz="4" w:space="0" w:color="auto"/>
              <w:bottom w:val="single" w:sz="4" w:space="0" w:color="auto"/>
              <w:right w:val="single" w:sz="4" w:space="0" w:color="auto"/>
            </w:tcBorders>
            <w:hideMark/>
          </w:tcPr>
          <w:p w14:paraId="79475EAB"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207B75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71BA4C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D025CDD" w14:textId="77777777" w:rsidR="002D16E9" w:rsidRPr="00F02155" w:rsidRDefault="002D16E9" w:rsidP="00B63AA4">
            <w:pPr>
              <w:jc w:val="both"/>
              <w:rPr>
                <w:rFonts w:cstheme="minorHAnsi"/>
                <w:sz w:val="16"/>
                <w:szCs w:val="16"/>
              </w:rPr>
            </w:pPr>
            <w:r w:rsidRPr="00F02155">
              <w:rPr>
                <w:rFonts w:cstheme="minorHAnsi"/>
                <w:sz w:val="16"/>
                <w:szCs w:val="16"/>
              </w:rPr>
              <w:t>Registro de notas obtidas em avaliações;</w:t>
            </w:r>
          </w:p>
        </w:tc>
        <w:tc>
          <w:tcPr>
            <w:tcW w:w="1559" w:type="dxa"/>
            <w:tcBorders>
              <w:top w:val="single" w:sz="4" w:space="0" w:color="auto"/>
              <w:left w:val="single" w:sz="4" w:space="0" w:color="auto"/>
              <w:bottom w:val="single" w:sz="4" w:space="0" w:color="auto"/>
              <w:right w:val="single" w:sz="4" w:space="0" w:color="auto"/>
            </w:tcBorders>
            <w:hideMark/>
          </w:tcPr>
          <w:p w14:paraId="3EB167B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6E4EB1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503D6CA"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A8C39F5" w14:textId="77777777" w:rsidR="002D16E9" w:rsidRPr="00F02155" w:rsidRDefault="002D16E9" w:rsidP="00B63AA4">
            <w:pPr>
              <w:jc w:val="both"/>
              <w:rPr>
                <w:rFonts w:cstheme="minorHAnsi"/>
                <w:sz w:val="16"/>
                <w:szCs w:val="16"/>
              </w:rPr>
            </w:pPr>
            <w:r w:rsidRPr="00F02155">
              <w:rPr>
                <w:rFonts w:cstheme="minorHAnsi"/>
                <w:sz w:val="16"/>
                <w:szCs w:val="16"/>
              </w:rPr>
              <w:t>Possibilidade de lançamentos desmembrados de notas obtidas para os estudantes;</w:t>
            </w:r>
          </w:p>
        </w:tc>
        <w:tc>
          <w:tcPr>
            <w:tcW w:w="1559" w:type="dxa"/>
            <w:tcBorders>
              <w:top w:val="single" w:sz="4" w:space="0" w:color="auto"/>
              <w:left w:val="single" w:sz="4" w:space="0" w:color="auto"/>
              <w:bottom w:val="single" w:sz="4" w:space="0" w:color="auto"/>
              <w:right w:val="single" w:sz="4" w:space="0" w:color="auto"/>
            </w:tcBorders>
            <w:hideMark/>
          </w:tcPr>
          <w:p w14:paraId="00984E8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E09B22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14ABB6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F53BBF3" w14:textId="77777777" w:rsidR="002D16E9" w:rsidRPr="00F02155" w:rsidRDefault="002D16E9" w:rsidP="00B63AA4">
            <w:pPr>
              <w:jc w:val="both"/>
              <w:rPr>
                <w:rFonts w:cstheme="minorHAnsi"/>
                <w:sz w:val="16"/>
                <w:szCs w:val="16"/>
              </w:rPr>
            </w:pPr>
            <w:r w:rsidRPr="00F02155">
              <w:rPr>
                <w:rFonts w:cstheme="minorHAnsi"/>
                <w:sz w:val="16"/>
                <w:szCs w:val="16"/>
              </w:rPr>
              <w:t>Processo de formação dos alunos - Questionário sobre questões relevantes do aluno;</w:t>
            </w:r>
          </w:p>
        </w:tc>
        <w:tc>
          <w:tcPr>
            <w:tcW w:w="1559" w:type="dxa"/>
            <w:tcBorders>
              <w:top w:val="single" w:sz="4" w:space="0" w:color="auto"/>
              <w:left w:val="single" w:sz="4" w:space="0" w:color="auto"/>
              <w:bottom w:val="single" w:sz="4" w:space="0" w:color="auto"/>
              <w:right w:val="single" w:sz="4" w:space="0" w:color="auto"/>
            </w:tcBorders>
            <w:hideMark/>
          </w:tcPr>
          <w:p w14:paraId="4A5E5EC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167AC53"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4C32860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B05252E" w14:textId="77777777" w:rsidR="002D16E9" w:rsidRPr="00F02155" w:rsidRDefault="002D16E9" w:rsidP="00B63AA4">
            <w:pPr>
              <w:jc w:val="both"/>
              <w:rPr>
                <w:rFonts w:cstheme="minorHAnsi"/>
                <w:sz w:val="16"/>
                <w:szCs w:val="16"/>
              </w:rPr>
            </w:pPr>
            <w:r w:rsidRPr="00F02155">
              <w:rPr>
                <w:rFonts w:cstheme="minorHAnsi"/>
                <w:sz w:val="16"/>
                <w:szCs w:val="16"/>
              </w:rPr>
              <w:t>Acompanhamento Individual, havendo a disponibilidade para registro de observações/anotações/reflexões sobre o aluno selecionado, assim como o período (Bimestre ou Semestre) – Anos Iniciais;</w:t>
            </w:r>
          </w:p>
        </w:tc>
        <w:tc>
          <w:tcPr>
            <w:tcW w:w="1559" w:type="dxa"/>
            <w:tcBorders>
              <w:top w:val="single" w:sz="4" w:space="0" w:color="auto"/>
              <w:left w:val="single" w:sz="4" w:space="0" w:color="auto"/>
              <w:bottom w:val="single" w:sz="4" w:space="0" w:color="auto"/>
              <w:right w:val="single" w:sz="4" w:space="0" w:color="auto"/>
            </w:tcBorders>
            <w:hideMark/>
          </w:tcPr>
          <w:p w14:paraId="1F7034B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EA35CF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14307AD"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94CEF58" w14:textId="77777777" w:rsidR="002D16E9" w:rsidRPr="00F02155" w:rsidRDefault="002D16E9" w:rsidP="00B63AA4">
            <w:pPr>
              <w:jc w:val="both"/>
              <w:rPr>
                <w:rFonts w:cstheme="minorHAnsi"/>
                <w:sz w:val="16"/>
                <w:szCs w:val="16"/>
              </w:rPr>
            </w:pPr>
            <w:r w:rsidRPr="00F02155">
              <w:rPr>
                <w:rFonts w:cstheme="minorHAnsi"/>
                <w:sz w:val="16"/>
                <w:szCs w:val="16"/>
              </w:rPr>
              <w:t>Visualização do Diário de Classe, sendo possível conferir todo lançamento feito, frequência, atividades trabalhadas em sala de aula, entre outros;</w:t>
            </w:r>
          </w:p>
        </w:tc>
        <w:tc>
          <w:tcPr>
            <w:tcW w:w="1559" w:type="dxa"/>
            <w:tcBorders>
              <w:top w:val="single" w:sz="4" w:space="0" w:color="auto"/>
              <w:left w:val="single" w:sz="4" w:space="0" w:color="auto"/>
              <w:bottom w:val="single" w:sz="4" w:space="0" w:color="auto"/>
              <w:right w:val="single" w:sz="4" w:space="0" w:color="auto"/>
            </w:tcBorders>
            <w:hideMark/>
          </w:tcPr>
          <w:p w14:paraId="2786E84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D898F1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CF1407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38A32D1" w14:textId="77777777" w:rsidR="002D16E9" w:rsidRPr="00F02155" w:rsidRDefault="002D16E9" w:rsidP="00B63AA4">
            <w:pPr>
              <w:jc w:val="both"/>
              <w:rPr>
                <w:rFonts w:cstheme="minorHAnsi"/>
                <w:sz w:val="16"/>
                <w:szCs w:val="16"/>
              </w:rPr>
            </w:pPr>
            <w:r w:rsidRPr="00F02155">
              <w:rPr>
                <w:rFonts w:cstheme="minorHAnsi"/>
                <w:sz w:val="16"/>
                <w:szCs w:val="16"/>
              </w:rPr>
              <w:t>Registro de recuperações Anos Iniciais e Anos Finais do ensino fundamental;</w:t>
            </w:r>
          </w:p>
        </w:tc>
        <w:tc>
          <w:tcPr>
            <w:tcW w:w="1559" w:type="dxa"/>
            <w:tcBorders>
              <w:top w:val="single" w:sz="4" w:space="0" w:color="auto"/>
              <w:left w:val="single" w:sz="4" w:space="0" w:color="auto"/>
              <w:bottom w:val="single" w:sz="4" w:space="0" w:color="auto"/>
              <w:right w:val="single" w:sz="4" w:space="0" w:color="auto"/>
            </w:tcBorders>
            <w:hideMark/>
          </w:tcPr>
          <w:p w14:paraId="07CC53E5"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44BB351C"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2E43E48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E44335C" w14:textId="77777777" w:rsidR="002D16E9" w:rsidRPr="00F02155" w:rsidRDefault="002D16E9" w:rsidP="00B63AA4">
            <w:pPr>
              <w:jc w:val="both"/>
              <w:rPr>
                <w:rFonts w:cstheme="minorHAnsi"/>
                <w:sz w:val="16"/>
                <w:szCs w:val="16"/>
              </w:rPr>
            </w:pPr>
            <w:r w:rsidRPr="00F02155">
              <w:rPr>
                <w:rFonts w:cstheme="minorHAnsi"/>
                <w:sz w:val="16"/>
                <w:szCs w:val="16"/>
              </w:rPr>
              <w:lastRenderedPageBreak/>
              <w:t>Progressão Parcial, concedido para lançamento de notas dos alunos em relação a progressão parcial disponível somente nos Anos Finais do Ensino Fundamental;</w:t>
            </w:r>
          </w:p>
        </w:tc>
        <w:tc>
          <w:tcPr>
            <w:tcW w:w="1559" w:type="dxa"/>
            <w:tcBorders>
              <w:top w:val="single" w:sz="4" w:space="0" w:color="auto"/>
              <w:left w:val="single" w:sz="4" w:space="0" w:color="auto"/>
              <w:bottom w:val="single" w:sz="4" w:space="0" w:color="auto"/>
              <w:right w:val="single" w:sz="4" w:space="0" w:color="auto"/>
            </w:tcBorders>
            <w:hideMark/>
          </w:tcPr>
          <w:p w14:paraId="0973277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1BEC2C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93D92D1"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DA2CF67" w14:textId="77777777" w:rsidR="002D16E9" w:rsidRPr="00F02155" w:rsidRDefault="002D16E9" w:rsidP="00B63AA4">
            <w:pPr>
              <w:jc w:val="both"/>
              <w:rPr>
                <w:rFonts w:cstheme="minorHAnsi"/>
                <w:sz w:val="16"/>
                <w:szCs w:val="16"/>
              </w:rPr>
            </w:pPr>
            <w:r w:rsidRPr="00F02155">
              <w:rPr>
                <w:rFonts w:cstheme="minorHAnsi"/>
                <w:sz w:val="16"/>
                <w:szCs w:val="16"/>
              </w:rPr>
              <w:t>Registro da ficha avaliativa do aluno, constituído de questionário com perguntas sobre o desenvolvimento escolar para a Educação Infantil;</w:t>
            </w:r>
          </w:p>
        </w:tc>
        <w:tc>
          <w:tcPr>
            <w:tcW w:w="1559" w:type="dxa"/>
            <w:tcBorders>
              <w:top w:val="single" w:sz="4" w:space="0" w:color="auto"/>
              <w:left w:val="single" w:sz="4" w:space="0" w:color="auto"/>
              <w:bottom w:val="single" w:sz="4" w:space="0" w:color="auto"/>
              <w:right w:val="single" w:sz="4" w:space="0" w:color="auto"/>
            </w:tcBorders>
            <w:hideMark/>
          </w:tcPr>
          <w:p w14:paraId="69FBA3B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5C59DA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7BE824E"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A3627AF" w14:textId="77777777" w:rsidR="002D16E9" w:rsidRPr="00F02155" w:rsidRDefault="002D16E9" w:rsidP="00B63AA4">
            <w:pPr>
              <w:jc w:val="both"/>
              <w:rPr>
                <w:rFonts w:cstheme="minorHAnsi"/>
                <w:sz w:val="16"/>
                <w:szCs w:val="16"/>
              </w:rPr>
            </w:pPr>
            <w:r w:rsidRPr="00F02155">
              <w:rPr>
                <w:rFonts w:cstheme="minorHAnsi"/>
                <w:sz w:val="16"/>
                <w:szCs w:val="16"/>
              </w:rPr>
              <w:t>Disponibilizar ao Professor de Apoio possibilidade de registro da evolução dos alunos que o mesmo é responsável;</w:t>
            </w:r>
          </w:p>
        </w:tc>
        <w:tc>
          <w:tcPr>
            <w:tcW w:w="1559" w:type="dxa"/>
            <w:tcBorders>
              <w:top w:val="single" w:sz="4" w:space="0" w:color="auto"/>
              <w:left w:val="single" w:sz="4" w:space="0" w:color="auto"/>
              <w:bottom w:val="single" w:sz="4" w:space="0" w:color="auto"/>
              <w:right w:val="single" w:sz="4" w:space="0" w:color="auto"/>
            </w:tcBorders>
            <w:hideMark/>
          </w:tcPr>
          <w:p w14:paraId="5A9D0A3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59CB452"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FBD7ED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299E657" w14:textId="77777777" w:rsidR="002D16E9" w:rsidRPr="00F02155" w:rsidRDefault="002D16E9" w:rsidP="00B63AA4">
            <w:pPr>
              <w:jc w:val="both"/>
              <w:rPr>
                <w:rFonts w:cstheme="minorHAnsi"/>
                <w:sz w:val="16"/>
                <w:szCs w:val="16"/>
              </w:rPr>
            </w:pPr>
            <w:r w:rsidRPr="00F02155">
              <w:rPr>
                <w:rFonts w:cstheme="minorHAnsi"/>
                <w:sz w:val="16"/>
                <w:szCs w:val="16"/>
              </w:rPr>
              <w:t>Possibilitar a opção de retirar determinado(s) estudante(s) em uma data específica do lançamento de frequência, voltado para situações de movimentações escolares;</w:t>
            </w:r>
          </w:p>
        </w:tc>
        <w:tc>
          <w:tcPr>
            <w:tcW w:w="1559" w:type="dxa"/>
            <w:tcBorders>
              <w:top w:val="single" w:sz="4" w:space="0" w:color="auto"/>
              <w:left w:val="single" w:sz="4" w:space="0" w:color="auto"/>
              <w:bottom w:val="single" w:sz="4" w:space="0" w:color="auto"/>
              <w:right w:val="single" w:sz="4" w:space="0" w:color="auto"/>
            </w:tcBorders>
            <w:hideMark/>
          </w:tcPr>
          <w:p w14:paraId="4526891F"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2674B3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02AA74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3B782FA" w14:textId="77777777" w:rsidR="002D16E9" w:rsidRPr="00F02155" w:rsidRDefault="002D16E9" w:rsidP="00B63AA4">
            <w:pPr>
              <w:jc w:val="both"/>
              <w:rPr>
                <w:rFonts w:cstheme="minorHAnsi"/>
                <w:sz w:val="16"/>
                <w:szCs w:val="16"/>
              </w:rPr>
            </w:pPr>
            <w:r w:rsidRPr="00F02155">
              <w:rPr>
                <w:rFonts w:cstheme="minorHAnsi"/>
                <w:sz w:val="16"/>
                <w:szCs w:val="16"/>
              </w:rPr>
              <w:t>Exclusão de frequência;</w:t>
            </w:r>
          </w:p>
        </w:tc>
        <w:tc>
          <w:tcPr>
            <w:tcW w:w="1559" w:type="dxa"/>
            <w:tcBorders>
              <w:top w:val="single" w:sz="4" w:space="0" w:color="auto"/>
              <w:left w:val="single" w:sz="4" w:space="0" w:color="auto"/>
              <w:bottom w:val="single" w:sz="4" w:space="0" w:color="auto"/>
              <w:right w:val="single" w:sz="4" w:space="0" w:color="auto"/>
            </w:tcBorders>
            <w:hideMark/>
          </w:tcPr>
          <w:p w14:paraId="5228835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774293B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3D99A3E4"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F60451C" w14:textId="77777777" w:rsidR="002D16E9" w:rsidRPr="00F02155" w:rsidRDefault="002D16E9" w:rsidP="00B63AA4">
            <w:pPr>
              <w:jc w:val="both"/>
              <w:rPr>
                <w:rFonts w:cstheme="minorHAnsi"/>
                <w:sz w:val="16"/>
                <w:szCs w:val="16"/>
              </w:rPr>
            </w:pPr>
            <w:r w:rsidRPr="00F02155">
              <w:rPr>
                <w:rFonts w:cstheme="minorHAnsi"/>
                <w:sz w:val="16"/>
                <w:szCs w:val="16"/>
              </w:rPr>
              <w:t>Ferramenta para correção de frequências já lançadas, disponibilizando inserir ou retirar determinado estudante em certa data selecionada, facilitando a correção de situações individuais;</w:t>
            </w:r>
          </w:p>
        </w:tc>
        <w:tc>
          <w:tcPr>
            <w:tcW w:w="1559" w:type="dxa"/>
            <w:tcBorders>
              <w:top w:val="single" w:sz="4" w:space="0" w:color="auto"/>
              <w:left w:val="single" w:sz="4" w:space="0" w:color="auto"/>
              <w:bottom w:val="single" w:sz="4" w:space="0" w:color="auto"/>
              <w:right w:val="single" w:sz="4" w:space="0" w:color="auto"/>
            </w:tcBorders>
            <w:hideMark/>
          </w:tcPr>
          <w:p w14:paraId="7B47EF6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1B73C8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E4306D7"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A31390B" w14:textId="77777777" w:rsidR="002D16E9" w:rsidRPr="00F02155" w:rsidRDefault="002D16E9" w:rsidP="00B63AA4">
            <w:pPr>
              <w:jc w:val="both"/>
              <w:rPr>
                <w:rFonts w:cstheme="minorHAnsi"/>
                <w:sz w:val="16"/>
                <w:szCs w:val="16"/>
              </w:rPr>
            </w:pPr>
            <w:r w:rsidRPr="00F02155">
              <w:rPr>
                <w:rFonts w:cstheme="minorHAnsi"/>
                <w:sz w:val="16"/>
                <w:szCs w:val="16"/>
              </w:rPr>
              <w:t>Registro de recuperação paralela sobre próprias avaliações já lançadas;</w:t>
            </w:r>
          </w:p>
        </w:tc>
        <w:tc>
          <w:tcPr>
            <w:tcW w:w="1559" w:type="dxa"/>
            <w:tcBorders>
              <w:top w:val="single" w:sz="4" w:space="0" w:color="auto"/>
              <w:left w:val="single" w:sz="4" w:space="0" w:color="auto"/>
              <w:bottom w:val="single" w:sz="4" w:space="0" w:color="auto"/>
              <w:right w:val="single" w:sz="4" w:space="0" w:color="auto"/>
            </w:tcBorders>
            <w:hideMark/>
          </w:tcPr>
          <w:p w14:paraId="5D66455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77E2AF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6C21300"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C6A6063" w14:textId="77777777" w:rsidR="002D16E9" w:rsidRPr="00F02155" w:rsidRDefault="002D16E9" w:rsidP="00B63AA4">
            <w:pPr>
              <w:jc w:val="both"/>
              <w:rPr>
                <w:rFonts w:cstheme="minorHAnsi"/>
                <w:sz w:val="16"/>
                <w:szCs w:val="16"/>
              </w:rPr>
            </w:pPr>
            <w:r w:rsidRPr="00F02155">
              <w:rPr>
                <w:rFonts w:cstheme="minorHAnsi"/>
                <w:sz w:val="16"/>
                <w:szCs w:val="16"/>
              </w:rPr>
              <w:t>Exclusão de avaliações;</w:t>
            </w:r>
          </w:p>
        </w:tc>
        <w:tc>
          <w:tcPr>
            <w:tcW w:w="1559" w:type="dxa"/>
            <w:tcBorders>
              <w:top w:val="single" w:sz="4" w:space="0" w:color="auto"/>
              <w:left w:val="single" w:sz="4" w:space="0" w:color="auto"/>
              <w:bottom w:val="single" w:sz="4" w:space="0" w:color="auto"/>
              <w:right w:val="single" w:sz="4" w:space="0" w:color="auto"/>
            </w:tcBorders>
            <w:hideMark/>
          </w:tcPr>
          <w:p w14:paraId="4800A09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B1D869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14CD8D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E5F91EF" w14:textId="77777777" w:rsidR="002D16E9" w:rsidRPr="00F02155" w:rsidRDefault="002D16E9" w:rsidP="00B63AA4">
            <w:pPr>
              <w:jc w:val="both"/>
              <w:rPr>
                <w:rFonts w:cstheme="minorHAnsi"/>
                <w:sz w:val="16"/>
                <w:szCs w:val="16"/>
              </w:rPr>
            </w:pPr>
            <w:r w:rsidRPr="00F02155">
              <w:rPr>
                <w:rFonts w:cstheme="minorHAnsi"/>
                <w:sz w:val="16"/>
                <w:szCs w:val="16"/>
              </w:rPr>
              <w:t>Ferramenta para inserir ou retirar determinado(s) estudante(s) de uma avaliação já lançada, facilitando a correção de situações específicas, como também, sendo possível informar a data da aplicação dessa avaliação para o estudante;</w:t>
            </w:r>
          </w:p>
        </w:tc>
        <w:tc>
          <w:tcPr>
            <w:tcW w:w="1559" w:type="dxa"/>
            <w:tcBorders>
              <w:top w:val="single" w:sz="4" w:space="0" w:color="auto"/>
              <w:left w:val="single" w:sz="4" w:space="0" w:color="auto"/>
              <w:bottom w:val="single" w:sz="4" w:space="0" w:color="auto"/>
              <w:right w:val="single" w:sz="4" w:space="0" w:color="auto"/>
            </w:tcBorders>
            <w:hideMark/>
          </w:tcPr>
          <w:p w14:paraId="236E5AB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B9BC120"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4332A45"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C289A3B" w14:textId="77777777" w:rsidR="002D16E9" w:rsidRPr="00F02155" w:rsidRDefault="002D16E9" w:rsidP="00B63AA4">
            <w:pPr>
              <w:jc w:val="both"/>
              <w:rPr>
                <w:rFonts w:cstheme="minorHAnsi"/>
                <w:sz w:val="16"/>
                <w:szCs w:val="16"/>
              </w:rPr>
            </w:pPr>
            <w:r w:rsidRPr="00F02155">
              <w:rPr>
                <w:rFonts w:cstheme="minorHAnsi"/>
                <w:sz w:val="16"/>
                <w:szCs w:val="16"/>
              </w:rPr>
              <w:t>Registro de ocorrências sobre situações atípicas;</w:t>
            </w:r>
          </w:p>
        </w:tc>
        <w:tc>
          <w:tcPr>
            <w:tcW w:w="1559" w:type="dxa"/>
            <w:tcBorders>
              <w:top w:val="single" w:sz="4" w:space="0" w:color="auto"/>
              <w:left w:val="single" w:sz="4" w:space="0" w:color="auto"/>
              <w:bottom w:val="single" w:sz="4" w:space="0" w:color="auto"/>
              <w:right w:val="single" w:sz="4" w:space="0" w:color="auto"/>
            </w:tcBorders>
            <w:hideMark/>
          </w:tcPr>
          <w:p w14:paraId="3CB1C49E"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0AD0B81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9C91E69"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9E9395C" w14:textId="77777777" w:rsidR="002D16E9" w:rsidRPr="00F02155" w:rsidRDefault="002D16E9" w:rsidP="00B63AA4">
            <w:pPr>
              <w:jc w:val="both"/>
              <w:rPr>
                <w:rFonts w:cstheme="minorHAnsi"/>
                <w:sz w:val="16"/>
                <w:szCs w:val="16"/>
              </w:rPr>
            </w:pPr>
            <w:r w:rsidRPr="00F02155">
              <w:rPr>
                <w:rFonts w:cstheme="minorHAnsi"/>
                <w:sz w:val="16"/>
                <w:szCs w:val="16"/>
              </w:rPr>
              <w:t>Relatório de número de telefone de responsáveis dos estudantes;</w:t>
            </w:r>
          </w:p>
        </w:tc>
        <w:tc>
          <w:tcPr>
            <w:tcW w:w="1559" w:type="dxa"/>
            <w:tcBorders>
              <w:top w:val="single" w:sz="4" w:space="0" w:color="auto"/>
              <w:left w:val="single" w:sz="4" w:space="0" w:color="auto"/>
              <w:bottom w:val="single" w:sz="4" w:space="0" w:color="auto"/>
              <w:right w:val="single" w:sz="4" w:space="0" w:color="auto"/>
            </w:tcBorders>
            <w:hideMark/>
          </w:tcPr>
          <w:p w14:paraId="434A634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17CF6101"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11856D7F"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3A05AB8" w14:textId="77777777" w:rsidR="002D16E9" w:rsidRPr="00F02155" w:rsidRDefault="002D16E9" w:rsidP="00B63AA4">
            <w:pPr>
              <w:jc w:val="both"/>
              <w:rPr>
                <w:rFonts w:cstheme="minorHAnsi"/>
                <w:sz w:val="16"/>
                <w:szCs w:val="16"/>
              </w:rPr>
            </w:pPr>
            <w:r w:rsidRPr="00F02155">
              <w:rPr>
                <w:rFonts w:cstheme="minorHAnsi"/>
                <w:sz w:val="16"/>
                <w:szCs w:val="16"/>
              </w:rPr>
              <w:t>Relatório de Boletim;</w:t>
            </w:r>
          </w:p>
        </w:tc>
        <w:tc>
          <w:tcPr>
            <w:tcW w:w="1559" w:type="dxa"/>
            <w:tcBorders>
              <w:top w:val="single" w:sz="4" w:space="0" w:color="auto"/>
              <w:left w:val="single" w:sz="4" w:space="0" w:color="auto"/>
              <w:bottom w:val="single" w:sz="4" w:space="0" w:color="auto"/>
              <w:right w:val="single" w:sz="4" w:space="0" w:color="auto"/>
            </w:tcBorders>
            <w:hideMark/>
          </w:tcPr>
          <w:p w14:paraId="39C4FDA4"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55434A4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572D333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6C66399" w14:textId="77777777" w:rsidR="002D16E9" w:rsidRPr="00F02155" w:rsidRDefault="002D16E9" w:rsidP="00B63AA4">
            <w:pPr>
              <w:jc w:val="both"/>
              <w:rPr>
                <w:rFonts w:cstheme="minorHAnsi"/>
                <w:sz w:val="16"/>
                <w:szCs w:val="16"/>
              </w:rPr>
            </w:pPr>
            <w:r w:rsidRPr="00F02155">
              <w:rPr>
                <w:rFonts w:cstheme="minorHAnsi"/>
                <w:sz w:val="16"/>
                <w:szCs w:val="16"/>
              </w:rPr>
              <w:lastRenderedPageBreak/>
              <w:t>Relatório detalhando a situação parcial dos estudantes, facilitando a conferência de condição de cada um até o momento de notas processadas;</w:t>
            </w:r>
          </w:p>
        </w:tc>
        <w:tc>
          <w:tcPr>
            <w:tcW w:w="1559" w:type="dxa"/>
            <w:tcBorders>
              <w:top w:val="single" w:sz="4" w:space="0" w:color="auto"/>
              <w:left w:val="single" w:sz="4" w:space="0" w:color="auto"/>
              <w:bottom w:val="single" w:sz="4" w:space="0" w:color="auto"/>
              <w:right w:val="single" w:sz="4" w:space="0" w:color="auto"/>
            </w:tcBorders>
            <w:hideMark/>
          </w:tcPr>
          <w:p w14:paraId="43E7C2D8"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2D2A9F47"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741669B8"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C12CFAB" w14:textId="77777777" w:rsidR="002D16E9" w:rsidRPr="00F02155" w:rsidRDefault="002D16E9" w:rsidP="00B63AA4">
            <w:pPr>
              <w:jc w:val="both"/>
              <w:rPr>
                <w:rFonts w:cstheme="minorHAnsi"/>
                <w:sz w:val="16"/>
                <w:szCs w:val="16"/>
              </w:rPr>
            </w:pPr>
            <w:r w:rsidRPr="00F02155">
              <w:rPr>
                <w:rFonts w:cstheme="minorHAnsi"/>
                <w:sz w:val="16"/>
                <w:szCs w:val="16"/>
              </w:rPr>
              <w:t>MÓDULO CENSO ESCOLAR</w:t>
            </w:r>
          </w:p>
        </w:tc>
        <w:tc>
          <w:tcPr>
            <w:tcW w:w="1559" w:type="dxa"/>
            <w:tcBorders>
              <w:top w:val="single" w:sz="4" w:space="0" w:color="auto"/>
              <w:left w:val="single" w:sz="4" w:space="0" w:color="auto"/>
              <w:bottom w:val="single" w:sz="4" w:space="0" w:color="auto"/>
              <w:right w:val="single" w:sz="4" w:space="0" w:color="auto"/>
            </w:tcBorders>
          </w:tcPr>
          <w:p w14:paraId="78B5DBA3" w14:textId="77777777" w:rsidR="002D16E9" w:rsidRPr="00F02155" w:rsidRDefault="002D16E9" w:rsidP="00B63AA4">
            <w:pPr>
              <w:jc w:val="both"/>
              <w:rPr>
                <w:rFonts w:cstheme="minorHAnsi"/>
                <w:sz w:val="16"/>
                <w:szCs w:val="16"/>
              </w:rPr>
            </w:pPr>
          </w:p>
        </w:tc>
        <w:tc>
          <w:tcPr>
            <w:tcW w:w="7088" w:type="dxa"/>
            <w:tcBorders>
              <w:top w:val="single" w:sz="4" w:space="0" w:color="auto"/>
              <w:left w:val="single" w:sz="4" w:space="0" w:color="auto"/>
              <w:bottom w:val="single" w:sz="4" w:space="0" w:color="auto"/>
              <w:right w:val="single" w:sz="4" w:space="0" w:color="auto"/>
            </w:tcBorders>
          </w:tcPr>
          <w:p w14:paraId="73B7FA9E" w14:textId="77777777" w:rsidR="002D16E9" w:rsidRPr="00F02155" w:rsidRDefault="002D16E9" w:rsidP="00B63AA4">
            <w:pPr>
              <w:jc w:val="both"/>
              <w:rPr>
                <w:rFonts w:cstheme="minorHAnsi"/>
                <w:sz w:val="16"/>
                <w:szCs w:val="16"/>
              </w:rPr>
            </w:pPr>
          </w:p>
        </w:tc>
      </w:tr>
      <w:tr w:rsidR="002D16E9" w:rsidRPr="00F02155" w14:paraId="066683C6"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AE2AE75" w14:textId="77777777" w:rsidR="002D16E9" w:rsidRPr="00F02155" w:rsidRDefault="002D16E9" w:rsidP="00B63AA4">
            <w:pPr>
              <w:jc w:val="both"/>
              <w:rPr>
                <w:rFonts w:cstheme="minorHAnsi"/>
                <w:sz w:val="16"/>
                <w:szCs w:val="16"/>
              </w:rPr>
            </w:pPr>
            <w:r w:rsidRPr="00F02155">
              <w:rPr>
                <w:rFonts w:cstheme="minorHAnsi"/>
                <w:sz w:val="16"/>
                <w:szCs w:val="16"/>
              </w:rPr>
              <w:t>Módulo exclusivo para a Secretaria Municipal de Educação sendo possível realizar importações e exportações do Educacenso, ferramenta de coleta de dados educacionais do Brasil;</w:t>
            </w:r>
          </w:p>
        </w:tc>
        <w:tc>
          <w:tcPr>
            <w:tcW w:w="1559" w:type="dxa"/>
            <w:tcBorders>
              <w:top w:val="single" w:sz="4" w:space="0" w:color="auto"/>
              <w:left w:val="single" w:sz="4" w:space="0" w:color="auto"/>
              <w:bottom w:val="single" w:sz="4" w:space="0" w:color="auto"/>
              <w:right w:val="single" w:sz="4" w:space="0" w:color="auto"/>
            </w:tcBorders>
            <w:hideMark/>
          </w:tcPr>
          <w:p w14:paraId="054B86A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3D79D829"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6A934463"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5DA0578" w14:textId="77777777" w:rsidR="002D16E9" w:rsidRPr="00F02155" w:rsidRDefault="002D16E9" w:rsidP="00B63AA4">
            <w:pPr>
              <w:jc w:val="both"/>
              <w:rPr>
                <w:rFonts w:cstheme="minorHAnsi"/>
                <w:sz w:val="16"/>
                <w:szCs w:val="16"/>
              </w:rPr>
            </w:pPr>
            <w:r w:rsidRPr="00F02155">
              <w:rPr>
                <w:rFonts w:cstheme="minorHAnsi"/>
                <w:sz w:val="16"/>
                <w:szCs w:val="16"/>
              </w:rPr>
              <w:t>Importação de dados do Educacenso, coletar os dados para o sistema;</w:t>
            </w:r>
          </w:p>
        </w:tc>
        <w:tc>
          <w:tcPr>
            <w:tcW w:w="1559" w:type="dxa"/>
            <w:tcBorders>
              <w:top w:val="single" w:sz="4" w:space="0" w:color="auto"/>
              <w:left w:val="single" w:sz="4" w:space="0" w:color="auto"/>
              <w:bottom w:val="single" w:sz="4" w:space="0" w:color="auto"/>
              <w:right w:val="single" w:sz="4" w:space="0" w:color="auto"/>
            </w:tcBorders>
            <w:hideMark/>
          </w:tcPr>
          <w:p w14:paraId="38108B7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DC2F08D"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r w:rsidR="002D16E9" w:rsidRPr="00F02155" w14:paraId="067691B0" w14:textId="77777777" w:rsidTr="00F02155">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EB36AD9" w14:textId="77777777" w:rsidR="002D16E9" w:rsidRPr="00F02155" w:rsidRDefault="002D16E9" w:rsidP="00B63AA4">
            <w:pPr>
              <w:jc w:val="both"/>
              <w:rPr>
                <w:rFonts w:cstheme="minorHAnsi"/>
                <w:sz w:val="16"/>
                <w:szCs w:val="16"/>
              </w:rPr>
            </w:pPr>
            <w:r w:rsidRPr="00F02155">
              <w:rPr>
                <w:rFonts w:cstheme="minorHAnsi"/>
                <w:sz w:val="16"/>
                <w:szCs w:val="16"/>
              </w:rPr>
              <w:t xml:space="preserve">Exportação de dados do Sistema para o Educacenso de maneira prática. </w:t>
            </w:r>
          </w:p>
        </w:tc>
        <w:tc>
          <w:tcPr>
            <w:tcW w:w="1559" w:type="dxa"/>
            <w:tcBorders>
              <w:top w:val="single" w:sz="4" w:space="0" w:color="auto"/>
              <w:left w:val="single" w:sz="4" w:space="0" w:color="auto"/>
              <w:bottom w:val="single" w:sz="4" w:space="0" w:color="auto"/>
              <w:right w:val="single" w:sz="4" w:space="0" w:color="auto"/>
            </w:tcBorders>
            <w:hideMark/>
          </w:tcPr>
          <w:p w14:paraId="3416DB5A"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c>
          <w:tcPr>
            <w:tcW w:w="7088" w:type="dxa"/>
            <w:tcBorders>
              <w:top w:val="single" w:sz="4" w:space="0" w:color="auto"/>
              <w:left w:val="single" w:sz="4" w:space="0" w:color="auto"/>
              <w:bottom w:val="single" w:sz="4" w:space="0" w:color="auto"/>
              <w:right w:val="single" w:sz="4" w:space="0" w:color="auto"/>
            </w:tcBorders>
            <w:hideMark/>
          </w:tcPr>
          <w:p w14:paraId="6BE9E156" w14:textId="77777777" w:rsidR="002D16E9" w:rsidRPr="00F02155" w:rsidRDefault="002D16E9" w:rsidP="00B63AA4">
            <w:pPr>
              <w:jc w:val="both"/>
              <w:rPr>
                <w:rFonts w:cstheme="minorHAnsi"/>
                <w:sz w:val="16"/>
                <w:szCs w:val="16"/>
              </w:rPr>
            </w:pPr>
            <w:r w:rsidRPr="00F02155">
              <w:rPr>
                <w:rFonts w:cstheme="minorHAnsi"/>
                <w:sz w:val="16"/>
                <w:szCs w:val="16"/>
              </w:rPr>
              <w:t>Demonstrar no Sistema.</w:t>
            </w:r>
          </w:p>
        </w:tc>
      </w:tr>
    </w:tbl>
    <w:p w14:paraId="5426C954" w14:textId="77777777" w:rsidR="002D16E9" w:rsidRDefault="002D16E9" w:rsidP="000D0FE9">
      <w:pPr>
        <w:jc w:val="both"/>
        <w:sectPr w:rsidR="002D16E9" w:rsidSect="002D16E9">
          <w:pgSz w:w="16838" w:h="11906" w:orient="landscape"/>
          <w:pgMar w:top="1701" w:right="1418" w:bottom="1701" w:left="1418" w:header="709" w:footer="709" w:gutter="0"/>
          <w:cols w:space="708"/>
          <w:docGrid w:linePitch="360"/>
        </w:sectPr>
      </w:pPr>
    </w:p>
    <w:p w14:paraId="43F01B5D" w14:textId="77777777" w:rsidR="002D16E9" w:rsidRDefault="002D16E9" w:rsidP="000D0FE9">
      <w:pPr>
        <w:jc w:val="both"/>
      </w:pPr>
    </w:p>
    <w:p w14:paraId="30B0C6B3" w14:textId="77777777" w:rsidR="002D16E9" w:rsidRDefault="002D16E9" w:rsidP="000D0FE9">
      <w:pPr>
        <w:jc w:val="both"/>
      </w:pPr>
    </w:p>
    <w:p w14:paraId="52109438" w14:textId="77777777" w:rsidR="002D16E9" w:rsidRDefault="002D16E9" w:rsidP="000D0FE9">
      <w:pPr>
        <w:jc w:val="both"/>
      </w:pPr>
    </w:p>
    <w:p w14:paraId="3089DF48" w14:textId="77777777" w:rsidR="002D16E9" w:rsidRDefault="002D16E9" w:rsidP="000D0FE9">
      <w:pPr>
        <w:jc w:val="both"/>
      </w:pPr>
    </w:p>
    <w:p w14:paraId="3C515123" w14:textId="77777777" w:rsidR="002D16E9" w:rsidRDefault="002D16E9" w:rsidP="000D0FE9">
      <w:pPr>
        <w:jc w:val="both"/>
      </w:pPr>
    </w:p>
    <w:p w14:paraId="2BD67E54" w14:textId="77777777" w:rsidR="002D16E9" w:rsidRDefault="002D16E9" w:rsidP="002D16E9">
      <w:pPr>
        <w:jc w:val="both"/>
        <w:rPr>
          <w:b/>
          <w:bCs/>
        </w:rPr>
        <w:sectPr w:rsidR="002D16E9">
          <w:pgSz w:w="11906" w:h="16838"/>
          <w:pgMar w:top="1417" w:right="1701" w:bottom="1417" w:left="1701" w:header="708" w:footer="708" w:gutter="0"/>
          <w:cols w:space="708"/>
          <w:docGrid w:linePitch="360"/>
        </w:sectPr>
      </w:pPr>
    </w:p>
    <w:p w14:paraId="76FB9BA9" w14:textId="77777777" w:rsidR="002D16E9" w:rsidRPr="002D16E9" w:rsidRDefault="002D16E9" w:rsidP="002D16E9">
      <w:pPr>
        <w:jc w:val="both"/>
        <w:rPr>
          <w:b/>
          <w:bCs/>
          <w:sz w:val="16"/>
          <w:szCs w:val="16"/>
        </w:rPr>
      </w:pPr>
      <w:r w:rsidRPr="002D16E9">
        <w:rPr>
          <w:b/>
          <w:bCs/>
          <w:sz w:val="16"/>
          <w:szCs w:val="16"/>
        </w:rPr>
        <w:lastRenderedPageBreak/>
        <w:t>ANÁLISE DE RISCOS DA CONTRATAÇÃO</w:t>
      </w:r>
    </w:p>
    <w:p w14:paraId="2D8F9BC8" w14:textId="77777777" w:rsidR="002D16E9" w:rsidRPr="002D16E9" w:rsidRDefault="002D16E9" w:rsidP="002D16E9">
      <w:pPr>
        <w:jc w:val="both"/>
        <w:rPr>
          <w:sz w:val="16"/>
          <w:szCs w:val="16"/>
        </w:rPr>
      </w:pPr>
      <w:r w:rsidRPr="002D16E9">
        <w:rPr>
          <w:sz w:val="16"/>
          <w:szCs w:val="16"/>
        </w:rPr>
        <w:t xml:space="preserve">Por fim, convém registrar que a atividade de análise de riscos prevista no art. 18, inciso X da Lei nº 14.133/2021, não se confunde com a cláusula de matriz de risco, apesar desta, quando estabelecida, constituir o resultado do primeiro. Melhor explicando: durante a atividade de gerenciamento de riscos, promove-se o levantamento dos eventos futuros e incertos que, caso venham a acontecer, ocasionarão impactos sobre os objetivos da contratação. Para os riscos com potencial para determinar o desequilíbrio da equação econômico-financeira do contrato, a Administração poderá contemplá-los na cláusula contratual de matriz de riscos, promovendo a alocação da responsabilidade pelos ônus financeiros decorrentes desses eventos entre contratante e contratado, mediante indicação daqueles a serem assumidos pelo setor público ou pelo setor privado ou daqueles a serem compartilhados. </w:t>
      </w:r>
    </w:p>
    <w:p w14:paraId="79580505" w14:textId="77777777" w:rsidR="002D16E9" w:rsidRPr="002D16E9" w:rsidRDefault="002D16E9" w:rsidP="002D16E9">
      <w:pPr>
        <w:jc w:val="both"/>
        <w:rPr>
          <w:sz w:val="16"/>
          <w:szCs w:val="16"/>
        </w:rPr>
      </w:pPr>
      <w:r w:rsidRPr="002D16E9">
        <w:rPr>
          <w:sz w:val="16"/>
          <w:szCs w:val="16"/>
        </w:rPr>
        <w:t>Para a presente solução de sistema de gestão integrada, foram identificados os seguintes riscos críticos na fase interna e de transição, detalhando os agentes responsáveis, as respectivas ações preventivas e mitigadoras, bem como as obrigações da atual e da futura contratada:</w:t>
      </w:r>
    </w:p>
    <w:p w14:paraId="40C587F4" w14:textId="77777777" w:rsidR="002D16E9" w:rsidRPr="002D16E9" w:rsidRDefault="002D16E9" w:rsidP="002D16E9">
      <w:pPr>
        <w:jc w:val="both"/>
        <w:rPr>
          <w:b/>
          <w:bCs/>
          <w:sz w:val="16"/>
          <w:szCs w:val="16"/>
        </w:rPr>
      </w:pPr>
      <w:r w:rsidRPr="002D16E9">
        <w:rPr>
          <w:b/>
          <w:bCs/>
          <w:sz w:val="16"/>
          <w:szCs w:val="16"/>
        </w:rPr>
        <w:t>Quadro de Gerenciamento de Riscos e Atribuição de Responsabilidades</w:t>
      </w:r>
    </w:p>
    <w:tbl>
      <w:tblPr>
        <w:tblStyle w:val="TabeladeGradeClara"/>
        <w:tblW w:w="0" w:type="auto"/>
        <w:tblLook w:val="04A0" w:firstRow="1" w:lastRow="0" w:firstColumn="1" w:lastColumn="0" w:noHBand="0" w:noVBand="1"/>
      </w:tblPr>
      <w:tblGrid>
        <w:gridCol w:w="3723"/>
        <w:gridCol w:w="2698"/>
        <w:gridCol w:w="2125"/>
        <w:gridCol w:w="5446"/>
      </w:tblGrid>
      <w:tr w:rsidR="002D16E9" w:rsidRPr="002D16E9" w14:paraId="72A1C579" w14:textId="77777777" w:rsidTr="002D16E9">
        <w:tc>
          <w:tcPr>
            <w:tcW w:w="0" w:type="auto"/>
            <w:hideMark/>
          </w:tcPr>
          <w:p w14:paraId="74FD6E49" w14:textId="77777777" w:rsidR="002D16E9" w:rsidRPr="002D16E9" w:rsidRDefault="002D16E9" w:rsidP="002D16E9">
            <w:pPr>
              <w:spacing w:after="160" w:line="259" w:lineRule="auto"/>
              <w:jc w:val="both"/>
              <w:rPr>
                <w:sz w:val="16"/>
                <w:szCs w:val="16"/>
              </w:rPr>
            </w:pPr>
            <w:r w:rsidRPr="002D16E9">
              <w:rPr>
                <w:b/>
                <w:bCs/>
                <w:sz w:val="16"/>
                <w:szCs w:val="16"/>
              </w:rPr>
              <w:t>Identificação do Risco</w:t>
            </w:r>
          </w:p>
        </w:tc>
        <w:tc>
          <w:tcPr>
            <w:tcW w:w="0" w:type="auto"/>
            <w:hideMark/>
          </w:tcPr>
          <w:p w14:paraId="397CCDC5" w14:textId="77777777" w:rsidR="002D16E9" w:rsidRPr="002D16E9" w:rsidRDefault="002D16E9" w:rsidP="002D16E9">
            <w:pPr>
              <w:spacing w:after="160" w:line="259" w:lineRule="auto"/>
              <w:jc w:val="both"/>
              <w:rPr>
                <w:sz w:val="16"/>
                <w:szCs w:val="16"/>
              </w:rPr>
            </w:pPr>
            <w:r w:rsidRPr="002D16E9">
              <w:rPr>
                <w:b/>
                <w:bCs/>
                <w:sz w:val="16"/>
                <w:szCs w:val="16"/>
              </w:rPr>
              <w:t>Impacto no Processo</w:t>
            </w:r>
          </w:p>
        </w:tc>
        <w:tc>
          <w:tcPr>
            <w:tcW w:w="0" w:type="auto"/>
            <w:hideMark/>
          </w:tcPr>
          <w:p w14:paraId="03EEE419" w14:textId="77777777" w:rsidR="002D16E9" w:rsidRPr="002D16E9" w:rsidRDefault="002D16E9" w:rsidP="002D16E9">
            <w:pPr>
              <w:spacing w:after="160" w:line="259" w:lineRule="auto"/>
              <w:jc w:val="both"/>
              <w:rPr>
                <w:sz w:val="16"/>
                <w:szCs w:val="16"/>
              </w:rPr>
            </w:pPr>
            <w:r w:rsidRPr="002D16E9">
              <w:rPr>
                <w:b/>
                <w:bCs/>
                <w:sz w:val="16"/>
                <w:szCs w:val="16"/>
              </w:rPr>
              <w:t>Agente Responsável pelas Medidas</w:t>
            </w:r>
          </w:p>
        </w:tc>
        <w:tc>
          <w:tcPr>
            <w:tcW w:w="0" w:type="auto"/>
            <w:hideMark/>
          </w:tcPr>
          <w:p w14:paraId="7EB14B46" w14:textId="77777777" w:rsidR="002D16E9" w:rsidRPr="002D16E9" w:rsidRDefault="002D16E9" w:rsidP="002D16E9">
            <w:pPr>
              <w:spacing w:after="160" w:line="259" w:lineRule="auto"/>
              <w:jc w:val="both"/>
              <w:rPr>
                <w:sz w:val="16"/>
                <w:szCs w:val="16"/>
              </w:rPr>
            </w:pPr>
            <w:r w:rsidRPr="002D16E9">
              <w:rPr>
                <w:b/>
                <w:bCs/>
                <w:sz w:val="16"/>
                <w:szCs w:val="16"/>
              </w:rPr>
              <w:t>Medida Preventiva / Ação Mitigadora Operacional</w:t>
            </w:r>
          </w:p>
        </w:tc>
      </w:tr>
      <w:tr w:rsidR="002D16E9" w:rsidRPr="002D16E9" w14:paraId="04CA8D98" w14:textId="77777777" w:rsidTr="002D16E9">
        <w:tc>
          <w:tcPr>
            <w:tcW w:w="0" w:type="auto"/>
            <w:hideMark/>
          </w:tcPr>
          <w:p w14:paraId="43219557" w14:textId="77777777" w:rsidR="002D16E9" w:rsidRPr="002D16E9" w:rsidRDefault="002D16E9" w:rsidP="002D16E9">
            <w:pPr>
              <w:spacing w:after="160" w:line="259" w:lineRule="auto"/>
              <w:jc w:val="both"/>
              <w:rPr>
                <w:sz w:val="16"/>
                <w:szCs w:val="16"/>
              </w:rPr>
            </w:pPr>
            <w:r w:rsidRPr="002D16E9">
              <w:rPr>
                <w:sz w:val="16"/>
                <w:szCs w:val="16"/>
              </w:rPr>
              <w:t>1. Impugnação do edital por excesso de exigências técnicas, impedindo a conclusão do certame antes do encerramento do contrato atual.</w:t>
            </w:r>
          </w:p>
        </w:tc>
        <w:tc>
          <w:tcPr>
            <w:tcW w:w="0" w:type="auto"/>
            <w:hideMark/>
          </w:tcPr>
          <w:p w14:paraId="7A6AF11C" w14:textId="77777777" w:rsidR="002D16E9" w:rsidRPr="002D16E9" w:rsidRDefault="002D16E9" w:rsidP="002D16E9">
            <w:pPr>
              <w:spacing w:after="160" w:line="259" w:lineRule="auto"/>
              <w:jc w:val="both"/>
              <w:rPr>
                <w:sz w:val="16"/>
                <w:szCs w:val="16"/>
              </w:rPr>
            </w:pPr>
            <w:r w:rsidRPr="002D16E9">
              <w:rPr>
                <w:sz w:val="16"/>
                <w:szCs w:val="16"/>
              </w:rPr>
              <w:t>Interrupção dos serviços administrativos por falta de sistema vigente e atraso na transição tecnológica.</w:t>
            </w:r>
          </w:p>
        </w:tc>
        <w:tc>
          <w:tcPr>
            <w:tcW w:w="0" w:type="auto"/>
            <w:hideMark/>
          </w:tcPr>
          <w:p w14:paraId="73B0BC73" w14:textId="77777777" w:rsidR="002D16E9" w:rsidRPr="002D16E9" w:rsidRDefault="002D16E9" w:rsidP="002D16E9">
            <w:pPr>
              <w:spacing w:after="160" w:line="259" w:lineRule="auto"/>
              <w:jc w:val="both"/>
              <w:rPr>
                <w:sz w:val="16"/>
                <w:szCs w:val="16"/>
              </w:rPr>
            </w:pPr>
            <w:r w:rsidRPr="002D16E9">
              <w:rPr>
                <w:b/>
                <w:bCs/>
                <w:sz w:val="16"/>
                <w:szCs w:val="16"/>
              </w:rPr>
              <w:t>Subdepartamento de Licitações e Equipe de Planejamento da Contratação</w:t>
            </w:r>
          </w:p>
        </w:tc>
        <w:tc>
          <w:tcPr>
            <w:tcW w:w="0" w:type="auto"/>
            <w:hideMark/>
          </w:tcPr>
          <w:p w14:paraId="5E3A7C97" w14:textId="77777777" w:rsidR="002D16E9" w:rsidRPr="002D16E9" w:rsidRDefault="002D16E9" w:rsidP="002D16E9">
            <w:pPr>
              <w:spacing w:after="160" w:line="259" w:lineRule="auto"/>
              <w:jc w:val="both"/>
              <w:rPr>
                <w:sz w:val="16"/>
                <w:szCs w:val="16"/>
              </w:rPr>
            </w:pPr>
            <w:r w:rsidRPr="002D16E9">
              <w:rPr>
                <w:sz w:val="16"/>
                <w:szCs w:val="16"/>
              </w:rPr>
              <w:t>Redigir justificativas técnicas fundamentadas e claras no ETP e TR, realizar pesquisa de mercado ampla conforme a IN 02/2025 e dar ampla publicidade aos critérios de habilitação e às regras da Prova de Conceito (PoC).</w:t>
            </w:r>
          </w:p>
        </w:tc>
      </w:tr>
      <w:tr w:rsidR="002D16E9" w:rsidRPr="002D16E9" w14:paraId="4B816B30" w14:textId="77777777" w:rsidTr="002D16E9">
        <w:tc>
          <w:tcPr>
            <w:tcW w:w="0" w:type="auto"/>
            <w:hideMark/>
          </w:tcPr>
          <w:p w14:paraId="69A6A070" w14:textId="77777777" w:rsidR="002D16E9" w:rsidRPr="002D16E9" w:rsidRDefault="002D16E9" w:rsidP="002D16E9">
            <w:pPr>
              <w:spacing w:after="160" w:line="259" w:lineRule="auto"/>
              <w:jc w:val="both"/>
              <w:rPr>
                <w:sz w:val="16"/>
                <w:szCs w:val="16"/>
              </w:rPr>
            </w:pPr>
            <w:r w:rsidRPr="002D16E9">
              <w:rPr>
                <w:sz w:val="16"/>
                <w:szCs w:val="16"/>
              </w:rPr>
              <w:t>2. Finalização do certame em tempo hábil, mas com prazo de migração insuficiente devido à falta de comprometimento ou retenção de dados pela prestadora anterior.</w:t>
            </w:r>
          </w:p>
        </w:tc>
        <w:tc>
          <w:tcPr>
            <w:tcW w:w="0" w:type="auto"/>
            <w:hideMark/>
          </w:tcPr>
          <w:p w14:paraId="3865C693" w14:textId="77777777" w:rsidR="002D16E9" w:rsidRPr="002D16E9" w:rsidRDefault="002D16E9" w:rsidP="002D16E9">
            <w:pPr>
              <w:spacing w:after="160" w:line="259" w:lineRule="auto"/>
              <w:jc w:val="both"/>
              <w:rPr>
                <w:sz w:val="16"/>
                <w:szCs w:val="16"/>
              </w:rPr>
            </w:pPr>
            <w:r w:rsidRPr="002D16E9">
              <w:rPr>
                <w:sz w:val="16"/>
                <w:szCs w:val="16"/>
              </w:rPr>
              <w:t>Atraso no cronograma de implantação da nova ferramenta e potencial paralisação de rotinas das secretarias.</w:t>
            </w:r>
          </w:p>
        </w:tc>
        <w:tc>
          <w:tcPr>
            <w:tcW w:w="0" w:type="auto"/>
            <w:hideMark/>
          </w:tcPr>
          <w:p w14:paraId="337FBFBB" w14:textId="77777777" w:rsidR="002D16E9" w:rsidRPr="002D16E9" w:rsidRDefault="002D16E9" w:rsidP="002D16E9">
            <w:pPr>
              <w:spacing w:after="160" w:line="259" w:lineRule="auto"/>
              <w:jc w:val="both"/>
              <w:rPr>
                <w:sz w:val="16"/>
                <w:szCs w:val="16"/>
              </w:rPr>
            </w:pPr>
            <w:r w:rsidRPr="002D16E9">
              <w:rPr>
                <w:b/>
                <w:bCs/>
                <w:sz w:val="16"/>
                <w:szCs w:val="16"/>
              </w:rPr>
              <w:t>Secretaria de Administração, Procuradoria Municipal e Atual Contratada</w:t>
            </w:r>
          </w:p>
        </w:tc>
        <w:tc>
          <w:tcPr>
            <w:tcW w:w="0" w:type="auto"/>
            <w:hideMark/>
          </w:tcPr>
          <w:p w14:paraId="46EB49F7" w14:textId="77777777" w:rsidR="002D16E9" w:rsidRPr="002D16E9" w:rsidRDefault="002D16E9" w:rsidP="002D16E9">
            <w:pPr>
              <w:spacing w:after="160" w:line="259" w:lineRule="auto"/>
              <w:jc w:val="both"/>
              <w:rPr>
                <w:sz w:val="16"/>
                <w:szCs w:val="16"/>
              </w:rPr>
            </w:pPr>
            <w:r w:rsidRPr="002D16E9">
              <w:rPr>
                <w:sz w:val="16"/>
                <w:szCs w:val="16"/>
              </w:rPr>
              <w:t>A Secretaria de Administração deve notificar formalmente a Atual Contratada para disponibilizar os bancos de dados em formato aberto e documentado. Caso haja recusa, a Procuradoria aplicará sanções contratuais e acionará o Judiciário. A Atual Contratada tem o dever legal de cooperar na extração.</w:t>
            </w:r>
          </w:p>
        </w:tc>
      </w:tr>
      <w:tr w:rsidR="002D16E9" w:rsidRPr="002D16E9" w14:paraId="5FB37C8F" w14:textId="77777777" w:rsidTr="002D16E9">
        <w:tc>
          <w:tcPr>
            <w:tcW w:w="0" w:type="auto"/>
            <w:hideMark/>
          </w:tcPr>
          <w:p w14:paraId="3EF9DDD7" w14:textId="77777777" w:rsidR="002D16E9" w:rsidRPr="002D16E9" w:rsidRDefault="002D16E9" w:rsidP="002D16E9">
            <w:pPr>
              <w:spacing w:after="160" w:line="259" w:lineRule="auto"/>
              <w:jc w:val="both"/>
              <w:rPr>
                <w:sz w:val="16"/>
                <w:szCs w:val="16"/>
              </w:rPr>
            </w:pPr>
            <w:r w:rsidRPr="002D16E9">
              <w:rPr>
                <w:sz w:val="16"/>
                <w:szCs w:val="16"/>
              </w:rPr>
              <w:t>3. Recebimento, pela nova contratada, de um banco de dados corrompido, incompleto ou com informações estruturais erradas.</w:t>
            </w:r>
          </w:p>
        </w:tc>
        <w:tc>
          <w:tcPr>
            <w:tcW w:w="0" w:type="auto"/>
            <w:hideMark/>
          </w:tcPr>
          <w:p w14:paraId="12C04CF0" w14:textId="77777777" w:rsidR="002D16E9" w:rsidRPr="002D16E9" w:rsidRDefault="002D16E9" w:rsidP="002D16E9">
            <w:pPr>
              <w:spacing w:after="160" w:line="259" w:lineRule="auto"/>
              <w:jc w:val="both"/>
              <w:rPr>
                <w:sz w:val="16"/>
                <w:szCs w:val="16"/>
              </w:rPr>
            </w:pPr>
            <w:r w:rsidRPr="002D16E9">
              <w:rPr>
                <w:sz w:val="16"/>
                <w:szCs w:val="16"/>
              </w:rPr>
              <w:t>Inconsistência nos relatórios oficiais, falhas em cadastros e geração de relatórios e arquivos com erros de validação.</w:t>
            </w:r>
          </w:p>
        </w:tc>
        <w:tc>
          <w:tcPr>
            <w:tcW w:w="0" w:type="auto"/>
            <w:hideMark/>
          </w:tcPr>
          <w:p w14:paraId="76543FC4" w14:textId="77777777" w:rsidR="002D16E9" w:rsidRPr="002D16E9" w:rsidRDefault="002D16E9" w:rsidP="002D16E9">
            <w:pPr>
              <w:spacing w:after="160" w:line="259" w:lineRule="auto"/>
              <w:jc w:val="both"/>
              <w:rPr>
                <w:sz w:val="16"/>
                <w:szCs w:val="16"/>
              </w:rPr>
            </w:pPr>
            <w:r w:rsidRPr="002D16E9">
              <w:rPr>
                <w:b/>
                <w:bCs/>
                <w:sz w:val="16"/>
                <w:szCs w:val="16"/>
              </w:rPr>
              <w:t>Fiscais do Contrato (TI e Técnico em Informática) e Nova Contratada</w:t>
            </w:r>
          </w:p>
        </w:tc>
        <w:tc>
          <w:tcPr>
            <w:tcW w:w="0" w:type="auto"/>
            <w:hideMark/>
          </w:tcPr>
          <w:p w14:paraId="191F4555" w14:textId="77777777" w:rsidR="002D16E9" w:rsidRPr="002D16E9" w:rsidRDefault="002D16E9" w:rsidP="002D16E9">
            <w:pPr>
              <w:spacing w:after="160" w:line="259" w:lineRule="auto"/>
              <w:jc w:val="both"/>
              <w:rPr>
                <w:sz w:val="16"/>
                <w:szCs w:val="16"/>
              </w:rPr>
            </w:pPr>
            <w:r w:rsidRPr="002D16E9">
              <w:rPr>
                <w:sz w:val="16"/>
                <w:szCs w:val="16"/>
              </w:rPr>
              <w:t>A Nova Contratada deve processar os dados em ambiente de testes. Os servidores fiscais de TI devem analisar a integridade desses arquivos e emitir um Relatório de Viabilidade de Migração, recusando dados corrompidos antes da carga definitiva.</w:t>
            </w:r>
          </w:p>
        </w:tc>
      </w:tr>
      <w:tr w:rsidR="002D16E9" w:rsidRPr="002D16E9" w14:paraId="36D2D03E" w14:textId="77777777" w:rsidTr="002D16E9">
        <w:tc>
          <w:tcPr>
            <w:tcW w:w="0" w:type="auto"/>
            <w:hideMark/>
          </w:tcPr>
          <w:p w14:paraId="03BE5A03" w14:textId="77777777" w:rsidR="002D16E9" w:rsidRPr="002D16E9" w:rsidRDefault="002D16E9" w:rsidP="002D16E9">
            <w:pPr>
              <w:spacing w:after="160" w:line="259" w:lineRule="auto"/>
              <w:jc w:val="both"/>
              <w:rPr>
                <w:sz w:val="16"/>
                <w:szCs w:val="16"/>
              </w:rPr>
            </w:pPr>
            <w:r w:rsidRPr="002D16E9">
              <w:rPr>
                <w:sz w:val="16"/>
                <w:szCs w:val="16"/>
              </w:rPr>
              <w:t>4. Transição de situações análogas e supervenientes críticas (Ex: plano de autorregularização do eSocial na Receita Federal detectado pelo RH e integração de API de georreferenciamento em Tributos).</w:t>
            </w:r>
          </w:p>
        </w:tc>
        <w:tc>
          <w:tcPr>
            <w:tcW w:w="0" w:type="auto"/>
            <w:hideMark/>
          </w:tcPr>
          <w:p w14:paraId="388FD352" w14:textId="77777777" w:rsidR="002D16E9" w:rsidRPr="002D16E9" w:rsidRDefault="002D16E9" w:rsidP="002D16E9">
            <w:pPr>
              <w:spacing w:after="160" w:line="259" w:lineRule="auto"/>
              <w:jc w:val="both"/>
              <w:rPr>
                <w:sz w:val="16"/>
                <w:szCs w:val="16"/>
              </w:rPr>
            </w:pPr>
            <w:r w:rsidRPr="002D16E9">
              <w:rPr>
                <w:sz w:val="16"/>
                <w:szCs w:val="16"/>
              </w:rPr>
              <w:t>Rejeição de arquivos no eSocial com geração de multas fiscais ao Município e travamento nos lançamentos e cobranças atualizadas de IPTU.</w:t>
            </w:r>
          </w:p>
        </w:tc>
        <w:tc>
          <w:tcPr>
            <w:tcW w:w="0" w:type="auto"/>
            <w:hideMark/>
          </w:tcPr>
          <w:p w14:paraId="00AACD68" w14:textId="77777777" w:rsidR="002D16E9" w:rsidRPr="002D16E9" w:rsidRDefault="002D16E9" w:rsidP="002D16E9">
            <w:pPr>
              <w:spacing w:after="160" w:line="259" w:lineRule="auto"/>
              <w:jc w:val="both"/>
              <w:rPr>
                <w:sz w:val="16"/>
                <w:szCs w:val="16"/>
              </w:rPr>
            </w:pPr>
            <w:r w:rsidRPr="002D16E9">
              <w:rPr>
                <w:b/>
                <w:bCs/>
                <w:sz w:val="16"/>
                <w:szCs w:val="16"/>
              </w:rPr>
              <w:t>Fiscal do Contrato (Gestão de Pessoas), Setor de Tributos e Nova Contratada</w:t>
            </w:r>
          </w:p>
        </w:tc>
        <w:tc>
          <w:tcPr>
            <w:tcW w:w="0" w:type="auto"/>
            <w:hideMark/>
          </w:tcPr>
          <w:p w14:paraId="3396AF60" w14:textId="77777777" w:rsidR="002D16E9" w:rsidRPr="002D16E9" w:rsidRDefault="002D16E9" w:rsidP="002D16E9">
            <w:pPr>
              <w:spacing w:after="160" w:line="259" w:lineRule="auto"/>
              <w:jc w:val="both"/>
              <w:rPr>
                <w:sz w:val="16"/>
                <w:szCs w:val="16"/>
              </w:rPr>
            </w:pPr>
            <w:r w:rsidRPr="002D16E9">
              <w:rPr>
                <w:sz w:val="16"/>
                <w:szCs w:val="16"/>
              </w:rPr>
              <w:t>O fiscal de Gestão de Pessoas e a equipe de Tributos devem realizar visitas técnicas internas prévias com os servidores das pastas para mapear essas falhas. A Nova Contratada fica obrigada a customizar e integrar as APIs de georreferenciamento e validar o histórico do eSocial em seu Plano de Migração.</w:t>
            </w:r>
          </w:p>
        </w:tc>
      </w:tr>
      <w:tr w:rsidR="002D16E9" w:rsidRPr="002D16E9" w14:paraId="4A55C502" w14:textId="77777777" w:rsidTr="002D16E9">
        <w:tc>
          <w:tcPr>
            <w:tcW w:w="0" w:type="auto"/>
            <w:hideMark/>
          </w:tcPr>
          <w:p w14:paraId="508B9BBF" w14:textId="77777777" w:rsidR="002D16E9" w:rsidRPr="002D16E9" w:rsidRDefault="002D16E9" w:rsidP="002D16E9">
            <w:pPr>
              <w:spacing w:after="160" w:line="259" w:lineRule="auto"/>
              <w:jc w:val="both"/>
              <w:rPr>
                <w:sz w:val="16"/>
                <w:szCs w:val="16"/>
              </w:rPr>
            </w:pPr>
            <w:r w:rsidRPr="002D16E9">
              <w:rPr>
                <w:sz w:val="16"/>
                <w:szCs w:val="16"/>
              </w:rPr>
              <w:t>5. Falha no processamento ou atraso na geração e pagamento da folha de salários devido a erros de parametrização no módulo de Recursos Humanos.</w:t>
            </w:r>
          </w:p>
        </w:tc>
        <w:tc>
          <w:tcPr>
            <w:tcW w:w="0" w:type="auto"/>
            <w:hideMark/>
          </w:tcPr>
          <w:p w14:paraId="16E2DFFB" w14:textId="77777777" w:rsidR="002D16E9" w:rsidRPr="002D16E9" w:rsidRDefault="002D16E9" w:rsidP="002D16E9">
            <w:pPr>
              <w:spacing w:after="160" w:line="259" w:lineRule="auto"/>
              <w:jc w:val="both"/>
              <w:rPr>
                <w:sz w:val="16"/>
                <w:szCs w:val="16"/>
              </w:rPr>
            </w:pPr>
            <w:r w:rsidRPr="002D16E9">
              <w:rPr>
                <w:sz w:val="16"/>
                <w:szCs w:val="16"/>
              </w:rPr>
              <w:t>Prejuízo financeiro direto aos servidores públicos municipais e risco de sanções legais por atraso de obrigações.</w:t>
            </w:r>
          </w:p>
        </w:tc>
        <w:tc>
          <w:tcPr>
            <w:tcW w:w="0" w:type="auto"/>
            <w:hideMark/>
          </w:tcPr>
          <w:p w14:paraId="18B761C0" w14:textId="77777777" w:rsidR="002D16E9" w:rsidRPr="002D16E9" w:rsidRDefault="002D16E9" w:rsidP="002D16E9">
            <w:pPr>
              <w:spacing w:after="160" w:line="259" w:lineRule="auto"/>
              <w:jc w:val="both"/>
              <w:rPr>
                <w:sz w:val="16"/>
                <w:szCs w:val="16"/>
              </w:rPr>
            </w:pPr>
            <w:r w:rsidRPr="002D16E9">
              <w:rPr>
                <w:b/>
                <w:bCs/>
                <w:sz w:val="16"/>
                <w:szCs w:val="16"/>
              </w:rPr>
              <w:t>Fiscal do Contrato (Gestão de Pessoas) e Nova Contratada</w:t>
            </w:r>
          </w:p>
        </w:tc>
        <w:tc>
          <w:tcPr>
            <w:tcW w:w="0" w:type="auto"/>
            <w:hideMark/>
          </w:tcPr>
          <w:p w14:paraId="4E2DB3C1" w14:textId="77777777" w:rsidR="002D16E9" w:rsidRPr="002D16E9" w:rsidRDefault="002D16E9" w:rsidP="002D16E9">
            <w:pPr>
              <w:spacing w:after="160" w:line="259" w:lineRule="auto"/>
              <w:jc w:val="both"/>
              <w:rPr>
                <w:sz w:val="16"/>
                <w:szCs w:val="16"/>
              </w:rPr>
            </w:pPr>
            <w:r w:rsidRPr="002D16E9">
              <w:rPr>
                <w:sz w:val="16"/>
                <w:szCs w:val="16"/>
              </w:rPr>
              <w:t>A Nova Contratada deve rodar uma "folha espelho" em paralelo com o sistema antigo para homologação de valores. O fiscal de Gestão de Pessoas deve coordenar um cronograma de treinamento intensivo com os servidores do RH antes da virada definitiva da folha.</w:t>
            </w:r>
          </w:p>
        </w:tc>
      </w:tr>
      <w:tr w:rsidR="002D16E9" w:rsidRPr="002D16E9" w14:paraId="78CE2ECF" w14:textId="77777777" w:rsidTr="002D16E9">
        <w:tc>
          <w:tcPr>
            <w:tcW w:w="0" w:type="auto"/>
            <w:hideMark/>
          </w:tcPr>
          <w:p w14:paraId="5773CC05" w14:textId="77777777" w:rsidR="002D16E9" w:rsidRPr="002D16E9" w:rsidRDefault="002D16E9" w:rsidP="002D16E9">
            <w:pPr>
              <w:spacing w:after="160" w:line="259" w:lineRule="auto"/>
              <w:jc w:val="both"/>
              <w:rPr>
                <w:sz w:val="16"/>
                <w:szCs w:val="16"/>
              </w:rPr>
            </w:pPr>
            <w:r w:rsidRPr="002D16E9">
              <w:rPr>
                <w:sz w:val="16"/>
                <w:szCs w:val="16"/>
              </w:rPr>
              <w:lastRenderedPageBreak/>
              <w:t>6. Necessidade de continuar com o antigo prestador de serviço por mais tempo do que o previsto até que ocorra a efetiva e segura migração dos dados históricos.</w:t>
            </w:r>
          </w:p>
        </w:tc>
        <w:tc>
          <w:tcPr>
            <w:tcW w:w="0" w:type="auto"/>
            <w:hideMark/>
          </w:tcPr>
          <w:p w14:paraId="1066C40B" w14:textId="77777777" w:rsidR="002D16E9" w:rsidRPr="002D16E9" w:rsidRDefault="002D16E9" w:rsidP="002D16E9">
            <w:pPr>
              <w:spacing w:after="160" w:line="259" w:lineRule="auto"/>
              <w:jc w:val="both"/>
              <w:rPr>
                <w:sz w:val="16"/>
                <w:szCs w:val="16"/>
              </w:rPr>
            </w:pPr>
            <w:r w:rsidRPr="002D16E9">
              <w:rPr>
                <w:sz w:val="16"/>
                <w:szCs w:val="16"/>
              </w:rPr>
              <w:t>Duplicidade temporária de custos contratuais para o Município ou apagão de dados históricos em caso de desligamento abrupto.</w:t>
            </w:r>
          </w:p>
        </w:tc>
        <w:tc>
          <w:tcPr>
            <w:tcW w:w="0" w:type="auto"/>
            <w:hideMark/>
          </w:tcPr>
          <w:p w14:paraId="517BA6DF" w14:textId="77777777" w:rsidR="002D16E9" w:rsidRPr="002D16E9" w:rsidRDefault="002D16E9" w:rsidP="002D16E9">
            <w:pPr>
              <w:spacing w:after="160" w:line="259" w:lineRule="auto"/>
              <w:jc w:val="both"/>
              <w:rPr>
                <w:sz w:val="16"/>
                <w:szCs w:val="16"/>
              </w:rPr>
            </w:pPr>
            <w:r w:rsidRPr="002D16E9">
              <w:rPr>
                <w:b/>
                <w:bCs/>
                <w:sz w:val="16"/>
                <w:szCs w:val="16"/>
              </w:rPr>
              <w:t>Ordenador de Despesas, Fiscais do Contrato e Atual Contratada</w:t>
            </w:r>
          </w:p>
        </w:tc>
        <w:tc>
          <w:tcPr>
            <w:tcW w:w="0" w:type="auto"/>
            <w:hideMark/>
          </w:tcPr>
          <w:p w14:paraId="0FBDA0CA" w14:textId="77777777" w:rsidR="002D16E9" w:rsidRPr="002D16E9" w:rsidRDefault="002D16E9" w:rsidP="002D16E9">
            <w:pPr>
              <w:spacing w:after="160" w:line="259" w:lineRule="auto"/>
              <w:jc w:val="both"/>
              <w:rPr>
                <w:sz w:val="16"/>
                <w:szCs w:val="16"/>
              </w:rPr>
            </w:pPr>
            <w:r w:rsidRPr="002D16E9">
              <w:rPr>
                <w:sz w:val="16"/>
                <w:szCs w:val="16"/>
              </w:rPr>
              <w:t>Os fiscais do contrato devem emitir parecer atestando a necessidade técnica de transição assistida. Com base nisso, o Ordenador de Despesas autorizará a prorrogação excepcional e residual do contrato com a Atual Contratada, limitando o escopo dela estritamente à consulta e leitura de dados históricos até a estabilização da Nova Contratada.</w:t>
            </w:r>
          </w:p>
        </w:tc>
      </w:tr>
    </w:tbl>
    <w:p w14:paraId="72243EB0" w14:textId="77777777" w:rsidR="002D16E9" w:rsidRDefault="002D16E9" w:rsidP="000D0FE9">
      <w:pPr>
        <w:jc w:val="both"/>
        <w:rPr>
          <w:sz w:val="16"/>
          <w:szCs w:val="16"/>
        </w:rPr>
      </w:pPr>
    </w:p>
    <w:p w14:paraId="3CE58BF9" w14:textId="5FA890A5" w:rsidR="002D16E9" w:rsidRDefault="00AD51CE" w:rsidP="000D0FE9">
      <w:pPr>
        <w:jc w:val="both"/>
        <w:rPr>
          <w:sz w:val="16"/>
          <w:szCs w:val="16"/>
        </w:rPr>
      </w:pPr>
      <w:r>
        <w:rPr>
          <w:sz w:val="16"/>
          <w:szCs w:val="16"/>
        </w:rPr>
        <w:t xml:space="preserve">Elaboração: </w:t>
      </w:r>
    </w:p>
    <w:p w14:paraId="0C26607C" w14:textId="77777777" w:rsidR="00AD51CE" w:rsidRDefault="00AD51CE" w:rsidP="000D0FE9">
      <w:pPr>
        <w:jc w:val="both"/>
        <w:rPr>
          <w:sz w:val="16"/>
          <w:szCs w:val="16"/>
        </w:rPr>
      </w:pPr>
    </w:p>
    <w:p w14:paraId="2D23BE71" w14:textId="77777777" w:rsidR="00AD51CE" w:rsidRDefault="00AD51CE" w:rsidP="00AD51CE">
      <w:pPr>
        <w:tabs>
          <w:tab w:val="left" w:pos="284"/>
        </w:tabs>
        <w:jc w:val="center"/>
        <w:rPr>
          <w:rFonts w:cstheme="minorHAnsi"/>
          <w:sz w:val="20"/>
          <w:szCs w:val="20"/>
        </w:rPr>
      </w:pPr>
      <w:r>
        <w:rPr>
          <w:rFonts w:cstheme="minorHAnsi"/>
          <w:sz w:val="20"/>
          <w:szCs w:val="20"/>
        </w:rPr>
        <w:t>Responsável Técnico Departamento de T.I.</w:t>
      </w:r>
    </w:p>
    <w:p w14:paraId="4F4DCAEB" w14:textId="77777777" w:rsidR="00AD51CE" w:rsidRDefault="00AD51CE" w:rsidP="00AD51CE">
      <w:pPr>
        <w:tabs>
          <w:tab w:val="left" w:pos="284"/>
        </w:tabs>
        <w:jc w:val="center"/>
        <w:rPr>
          <w:rFonts w:cstheme="minorHAnsi"/>
          <w:sz w:val="20"/>
          <w:szCs w:val="20"/>
        </w:rPr>
      </w:pPr>
    </w:p>
    <w:p w14:paraId="766E795A" w14:textId="77777777" w:rsidR="00AD51CE" w:rsidRDefault="00AD51CE" w:rsidP="00AD51CE">
      <w:pPr>
        <w:tabs>
          <w:tab w:val="left" w:pos="284"/>
        </w:tabs>
        <w:jc w:val="center"/>
        <w:rPr>
          <w:rFonts w:cstheme="minorHAnsi"/>
          <w:sz w:val="20"/>
          <w:szCs w:val="20"/>
        </w:rPr>
      </w:pPr>
    </w:p>
    <w:p w14:paraId="073265B0" w14:textId="77777777" w:rsidR="00AD51CE" w:rsidRPr="00041B59" w:rsidRDefault="00AD51CE" w:rsidP="00AD51CE">
      <w:pPr>
        <w:tabs>
          <w:tab w:val="left" w:pos="284"/>
        </w:tabs>
        <w:jc w:val="center"/>
        <w:rPr>
          <w:rFonts w:cstheme="minorHAnsi"/>
          <w:sz w:val="20"/>
          <w:szCs w:val="20"/>
        </w:rPr>
      </w:pPr>
    </w:p>
    <w:p w14:paraId="3373CB4F" w14:textId="77777777" w:rsidR="00AD51CE" w:rsidRPr="00041B59" w:rsidRDefault="00AD51CE" w:rsidP="00AD51CE">
      <w:pPr>
        <w:tabs>
          <w:tab w:val="left" w:pos="284"/>
        </w:tabs>
        <w:jc w:val="both"/>
        <w:rPr>
          <w:rFonts w:cstheme="minorHAnsi"/>
          <w:color w:val="FF0000"/>
          <w:sz w:val="20"/>
          <w:szCs w:val="20"/>
        </w:rPr>
      </w:pPr>
    </w:p>
    <w:p w14:paraId="7C4B5C47" w14:textId="77777777" w:rsidR="00AD51CE" w:rsidRPr="00041B59" w:rsidRDefault="00AD51CE" w:rsidP="00AD51CE">
      <w:pPr>
        <w:tabs>
          <w:tab w:val="left" w:pos="284"/>
        </w:tabs>
        <w:jc w:val="center"/>
        <w:rPr>
          <w:rFonts w:cstheme="minorHAnsi"/>
          <w:b/>
          <w:bCs/>
          <w:sz w:val="20"/>
          <w:szCs w:val="20"/>
        </w:rPr>
      </w:pPr>
      <w:r w:rsidRPr="00C30DBC">
        <w:rPr>
          <w:rFonts w:cstheme="minorHAnsi"/>
          <w:sz w:val="20"/>
          <w:szCs w:val="20"/>
        </w:rPr>
        <w:t>Secretaria Municipal de Administração</w:t>
      </w:r>
      <w:r w:rsidRPr="00041B59">
        <w:rPr>
          <w:rFonts w:cstheme="minorHAnsi"/>
          <w:b/>
          <w:bCs/>
          <w:sz w:val="20"/>
          <w:szCs w:val="20"/>
        </w:rPr>
        <w:t>.</w:t>
      </w:r>
    </w:p>
    <w:p w14:paraId="7220140A" w14:textId="77777777" w:rsidR="00AD51CE" w:rsidRPr="00041B59" w:rsidRDefault="00AD51CE" w:rsidP="00AD51CE">
      <w:pPr>
        <w:tabs>
          <w:tab w:val="left" w:pos="284"/>
        </w:tabs>
        <w:jc w:val="center"/>
        <w:rPr>
          <w:rFonts w:cstheme="minorHAnsi"/>
          <w:b/>
          <w:bCs/>
          <w:sz w:val="20"/>
          <w:szCs w:val="20"/>
        </w:rPr>
      </w:pPr>
    </w:p>
    <w:p w14:paraId="177A8203" w14:textId="77777777" w:rsidR="00AD51CE" w:rsidRPr="002D16E9" w:rsidRDefault="00AD51CE" w:rsidP="000D0FE9">
      <w:pPr>
        <w:jc w:val="both"/>
        <w:rPr>
          <w:sz w:val="16"/>
          <w:szCs w:val="16"/>
        </w:rPr>
      </w:pPr>
    </w:p>
    <w:sectPr w:rsidR="00AD51CE" w:rsidRPr="002D16E9" w:rsidSect="002D16E9">
      <w:pgSz w:w="16838" w:h="11906"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078B" w14:textId="77777777" w:rsidR="00C90CDD" w:rsidRDefault="00C90CDD" w:rsidP="002D16E9">
      <w:pPr>
        <w:spacing w:after="0" w:line="240" w:lineRule="auto"/>
      </w:pPr>
      <w:r>
        <w:separator/>
      </w:r>
    </w:p>
  </w:endnote>
  <w:endnote w:type="continuationSeparator" w:id="0">
    <w:p w14:paraId="5368D8BB" w14:textId="77777777" w:rsidR="00C90CDD" w:rsidRDefault="00C90CDD" w:rsidP="002D1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ansSerif">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13C7" w14:textId="77777777" w:rsidR="00C90CDD" w:rsidRDefault="00C90CDD" w:rsidP="002D16E9">
      <w:pPr>
        <w:spacing w:after="0" w:line="240" w:lineRule="auto"/>
      </w:pPr>
      <w:r>
        <w:separator/>
      </w:r>
    </w:p>
  </w:footnote>
  <w:footnote w:type="continuationSeparator" w:id="0">
    <w:p w14:paraId="35703C38" w14:textId="77777777" w:rsidR="00C90CDD" w:rsidRDefault="00C90CDD" w:rsidP="002D16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0D52" w14:textId="77777777" w:rsidR="00F02155" w:rsidRPr="009E1104" w:rsidRDefault="00000000" w:rsidP="00F02155">
    <w:pPr>
      <w:pStyle w:val="Cabealho"/>
      <w:jc w:val="center"/>
      <w:rPr>
        <w:rFonts w:ascii="Times New Roman" w:hAnsi="Times New Roman" w:cs="Times New Roman"/>
        <w:b/>
        <w:sz w:val="40"/>
      </w:rPr>
    </w:pPr>
    <w:bookmarkStart w:id="0" w:name="_Hlk235082895"/>
    <w:bookmarkStart w:id="1" w:name="_Hlk235082896"/>
    <w:r>
      <w:rPr>
        <w:rFonts w:ascii="Times New Roman" w:hAnsi="Times New Roman" w:cs="Times New Roman"/>
        <w:b/>
        <w:noProof/>
        <w:sz w:val="40"/>
        <w:lang w:eastAsia="pt-BR"/>
        <w14:ligatures w14:val="none"/>
      </w:rPr>
      <w:object w:dxaOrig="4259" w:dyaOrig="3344" w14:anchorId="261B3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7.85pt;margin-top:-13.9pt;width:56pt;height:58.4pt;z-index:-251658752" o:allowincell="f">
          <v:imagedata r:id="rId1" o:title=""/>
        </v:shape>
        <o:OLEObject Type="Embed" ProgID="MS_ClipArt_Gallery" ShapeID="_x0000_s1025" DrawAspect="Content" ObjectID="_1847305393" r:id="rId2"/>
      </w:object>
    </w:r>
    <w:r w:rsidR="00F02155" w:rsidRPr="009E1104">
      <w:rPr>
        <w:rFonts w:ascii="Times New Roman" w:hAnsi="Times New Roman" w:cs="Times New Roman"/>
        <w:b/>
        <w:sz w:val="40"/>
      </w:rPr>
      <w:t>PREFEITURA MUNICIPAL DE SARZEDO</w:t>
    </w:r>
  </w:p>
  <w:p w14:paraId="2F8EEB9D" w14:textId="77777777" w:rsidR="00F02155" w:rsidRPr="009E1104" w:rsidRDefault="00F02155" w:rsidP="00F02155">
    <w:pPr>
      <w:pStyle w:val="Cabealho"/>
      <w:jc w:val="center"/>
      <w:rPr>
        <w:rFonts w:ascii="Times New Roman" w:hAnsi="Times New Roman" w:cs="Times New Roman"/>
        <w:b/>
      </w:rPr>
    </w:pPr>
    <w:r w:rsidRPr="009E1104">
      <w:rPr>
        <w:rFonts w:ascii="Times New Roman" w:hAnsi="Times New Roman" w:cs="Times New Roman"/>
        <w:b/>
      </w:rPr>
      <w:t>CNPJ 01.612.509/0001-58 – ESTADO DE MINAS GERAIS</w:t>
    </w:r>
  </w:p>
  <w:p w14:paraId="7C2BD7E1" w14:textId="11B04A99" w:rsidR="00F02155" w:rsidRDefault="00F02155" w:rsidP="00F02155">
    <w:pPr>
      <w:pStyle w:val="Cabealho"/>
      <w:jc w:val="center"/>
    </w:pPr>
    <w:r w:rsidRPr="009E1104">
      <w:rPr>
        <w:rFonts w:ascii="Times New Roman" w:eastAsia="Times New Roman" w:hAnsi="Times New Roman" w:cs="Times New Roman"/>
        <w:kern w:val="0"/>
        <w:lang w:eastAsia="pt-BR"/>
        <w14:ligatures w14:val="none"/>
      </w:rPr>
      <w:t>Secretaria Municipal de Administração</w:t>
    </w:r>
    <w:r>
      <w:rPr>
        <w:rFonts w:ascii="Times New Roman" w:hAnsi="Times New Roman" w:cs="Times New Roman"/>
        <w:b/>
      </w:rPr>
      <w:t xml:space="preserve"> –</w:t>
    </w:r>
    <w:r w:rsidR="00AD51CE">
      <w:rPr>
        <w:rFonts w:ascii="Times New Roman" w:hAnsi="Times New Roman" w:cs="Times New Roman"/>
        <w:bCs/>
      </w:rPr>
      <w:t>D</w:t>
    </w:r>
    <w:r w:rsidRPr="00F02155">
      <w:rPr>
        <w:rFonts w:ascii="Times New Roman" w:hAnsi="Times New Roman" w:cs="Times New Roman"/>
        <w:bCs/>
      </w:rPr>
      <w:t xml:space="preserve">epartamento </w:t>
    </w:r>
    <w:r w:rsidR="00AD51CE">
      <w:rPr>
        <w:rFonts w:ascii="Times New Roman" w:hAnsi="Times New Roman" w:cs="Times New Roman"/>
        <w:bCs/>
      </w:rPr>
      <w:t>T.I</w:t>
    </w:r>
    <w:r>
      <w:rPr>
        <w:rFonts w:ascii="Times New Roman" w:hAnsi="Times New Roman" w:cs="Times New Roman"/>
        <w:b/>
      </w:rPr>
      <w:t xml:space="preserve"> </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upperRoman"/>
      <w:pStyle w:val="Estilo2"/>
      <w:lvlText w:val="%1."/>
      <w:lvlJc w:val="left"/>
      <w:pPr>
        <w:tabs>
          <w:tab w:val="num" w:pos="720"/>
        </w:tabs>
        <w:ind w:left="720" w:hanging="180"/>
      </w:pPr>
    </w:lvl>
  </w:abstractNum>
  <w:abstractNum w:abstractNumId="1" w15:restartNumberingAfterBreak="0">
    <w:nsid w:val="00000002"/>
    <w:multiLevelType w:val="singleLevel"/>
    <w:tmpl w:val="00000002"/>
    <w:name w:val="WW8Num2"/>
    <w:lvl w:ilvl="0">
      <w:start w:val="1"/>
      <w:numFmt w:val="bullet"/>
      <w:pStyle w:val="p1"/>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3"/>
    <w:lvl w:ilvl="0">
      <w:start w:val="1"/>
      <w:numFmt w:val="upperRoman"/>
      <w:pStyle w:val="EstiloTtulo1"/>
      <w:lvlText w:val="%1."/>
      <w:lvlJc w:val="left"/>
      <w:pPr>
        <w:tabs>
          <w:tab w:val="num" w:pos="720"/>
        </w:tabs>
        <w:ind w:left="720" w:hanging="180"/>
      </w:pPr>
    </w:lvl>
  </w:abstractNum>
  <w:abstractNum w:abstractNumId="3" w15:restartNumberingAfterBreak="0">
    <w:nsid w:val="01DA3B76"/>
    <w:multiLevelType w:val="multilevel"/>
    <w:tmpl w:val="C284D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31077"/>
    <w:multiLevelType w:val="multilevel"/>
    <w:tmpl w:val="BB92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8C5D22"/>
    <w:multiLevelType w:val="multilevel"/>
    <w:tmpl w:val="3A44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5C100D"/>
    <w:multiLevelType w:val="multilevel"/>
    <w:tmpl w:val="126AB13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3198" w:hanging="504"/>
      </w:pPr>
      <w:rPr>
        <w:rFonts w:ascii="Georgia" w:hAnsi="Georgia" w:cs="Georgia"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4F2830"/>
    <w:multiLevelType w:val="multilevel"/>
    <w:tmpl w:val="E7F4F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E55E7F"/>
    <w:multiLevelType w:val="multilevel"/>
    <w:tmpl w:val="0942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AF438D"/>
    <w:multiLevelType w:val="multilevel"/>
    <w:tmpl w:val="9AE4B8C0"/>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9191EEF"/>
    <w:multiLevelType w:val="multilevel"/>
    <w:tmpl w:val="CE98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3074599">
    <w:abstractNumId w:val="10"/>
  </w:num>
  <w:num w:numId="2" w16cid:durableId="1682851624">
    <w:abstractNumId w:val="3"/>
  </w:num>
  <w:num w:numId="3" w16cid:durableId="1851288383">
    <w:abstractNumId w:val="4"/>
  </w:num>
  <w:num w:numId="4" w16cid:durableId="1960063207">
    <w:abstractNumId w:val="8"/>
  </w:num>
  <w:num w:numId="5" w16cid:durableId="1088112951">
    <w:abstractNumId w:val="5"/>
  </w:num>
  <w:num w:numId="6" w16cid:durableId="964043986">
    <w:abstractNumId w:val="7"/>
  </w:num>
  <w:num w:numId="7" w16cid:durableId="193346657">
    <w:abstractNumId w:val="0"/>
  </w:num>
  <w:num w:numId="8" w16cid:durableId="2002543879">
    <w:abstractNumId w:val="2"/>
  </w:num>
  <w:num w:numId="9" w16cid:durableId="1732383404">
    <w:abstractNumId w:val="1"/>
  </w:num>
  <w:num w:numId="10" w16cid:durableId="668367287">
    <w:abstractNumId w:val="6"/>
  </w:num>
  <w:num w:numId="11" w16cid:durableId="14451889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D8D"/>
    <w:rsid w:val="000D0FE9"/>
    <w:rsid w:val="001E569D"/>
    <w:rsid w:val="0025217C"/>
    <w:rsid w:val="002576D3"/>
    <w:rsid w:val="002B7EDE"/>
    <w:rsid w:val="002D16E9"/>
    <w:rsid w:val="003B3FC2"/>
    <w:rsid w:val="003E5D8D"/>
    <w:rsid w:val="0044145F"/>
    <w:rsid w:val="00581349"/>
    <w:rsid w:val="00605797"/>
    <w:rsid w:val="00690B6E"/>
    <w:rsid w:val="006A3F6D"/>
    <w:rsid w:val="007063A5"/>
    <w:rsid w:val="00743E63"/>
    <w:rsid w:val="00767225"/>
    <w:rsid w:val="00790A35"/>
    <w:rsid w:val="008844BB"/>
    <w:rsid w:val="00893BFD"/>
    <w:rsid w:val="009208CF"/>
    <w:rsid w:val="009E35EB"/>
    <w:rsid w:val="00A12FC3"/>
    <w:rsid w:val="00A656D8"/>
    <w:rsid w:val="00A6760E"/>
    <w:rsid w:val="00AD51CE"/>
    <w:rsid w:val="00B67744"/>
    <w:rsid w:val="00B900B6"/>
    <w:rsid w:val="00BB1A55"/>
    <w:rsid w:val="00BF7911"/>
    <w:rsid w:val="00C90CDD"/>
    <w:rsid w:val="00CD77E3"/>
    <w:rsid w:val="00CE03F0"/>
    <w:rsid w:val="00DA79A9"/>
    <w:rsid w:val="00DC1F88"/>
    <w:rsid w:val="00DC2743"/>
    <w:rsid w:val="00F021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B0119"/>
  <w15:chartTrackingRefBased/>
  <w15:docId w15:val="{A8CC3845-CA95-40D8-87F5-56FCAADAD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título 1"/>
    <w:basedOn w:val="Normal"/>
    <w:next w:val="Normal"/>
    <w:link w:val="Ttulo1Char"/>
    <w:uiPriority w:val="9"/>
    <w:qFormat/>
    <w:rsid w:val="003E5D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unhideWhenUsed/>
    <w:qFormat/>
    <w:rsid w:val="003E5D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semiHidden/>
    <w:unhideWhenUsed/>
    <w:qFormat/>
    <w:rsid w:val="003E5D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semiHidden/>
    <w:unhideWhenUsed/>
    <w:qFormat/>
    <w:rsid w:val="003E5D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semiHidden/>
    <w:unhideWhenUsed/>
    <w:qFormat/>
    <w:rsid w:val="003E5D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semiHidden/>
    <w:unhideWhenUsed/>
    <w:qFormat/>
    <w:rsid w:val="003E5D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9"/>
    <w:semiHidden/>
    <w:unhideWhenUsed/>
    <w:qFormat/>
    <w:rsid w:val="003E5D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9"/>
    <w:semiHidden/>
    <w:unhideWhenUsed/>
    <w:qFormat/>
    <w:rsid w:val="003E5D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9"/>
    <w:semiHidden/>
    <w:unhideWhenUsed/>
    <w:qFormat/>
    <w:rsid w:val="003E5D8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w:basedOn w:val="Fontepargpadro"/>
    <w:link w:val="Ttulo1"/>
    <w:uiPriority w:val="9"/>
    <w:rsid w:val="003E5D8D"/>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rsid w:val="003E5D8D"/>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semiHidden/>
    <w:rsid w:val="003E5D8D"/>
    <w:rPr>
      <w:rFonts w:eastAsiaTheme="majorEastAsia" w:cstheme="majorBidi"/>
      <w:color w:val="2F5496" w:themeColor="accent1" w:themeShade="BF"/>
      <w:sz w:val="28"/>
      <w:szCs w:val="28"/>
    </w:rPr>
  </w:style>
  <w:style w:type="character" w:customStyle="1" w:styleId="Ttulo4Char">
    <w:name w:val="Título 4 Char"/>
    <w:basedOn w:val="Fontepargpadro"/>
    <w:link w:val="Ttulo4"/>
    <w:semiHidden/>
    <w:rsid w:val="003E5D8D"/>
    <w:rPr>
      <w:rFonts w:eastAsiaTheme="majorEastAsia" w:cstheme="majorBidi"/>
      <w:i/>
      <w:iCs/>
      <w:color w:val="2F5496" w:themeColor="accent1" w:themeShade="BF"/>
    </w:rPr>
  </w:style>
  <w:style w:type="character" w:customStyle="1" w:styleId="Ttulo5Char">
    <w:name w:val="Título 5 Char"/>
    <w:basedOn w:val="Fontepargpadro"/>
    <w:link w:val="Ttulo5"/>
    <w:semiHidden/>
    <w:rsid w:val="003E5D8D"/>
    <w:rPr>
      <w:rFonts w:eastAsiaTheme="majorEastAsia" w:cstheme="majorBidi"/>
      <w:color w:val="2F5496" w:themeColor="accent1" w:themeShade="BF"/>
    </w:rPr>
  </w:style>
  <w:style w:type="character" w:customStyle="1" w:styleId="Ttulo6Char">
    <w:name w:val="Título 6 Char"/>
    <w:basedOn w:val="Fontepargpadro"/>
    <w:link w:val="Ttulo6"/>
    <w:semiHidden/>
    <w:rsid w:val="003E5D8D"/>
    <w:rPr>
      <w:rFonts w:eastAsiaTheme="majorEastAsia" w:cstheme="majorBidi"/>
      <w:i/>
      <w:iCs/>
      <w:color w:val="595959" w:themeColor="text1" w:themeTint="A6"/>
    </w:rPr>
  </w:style>
  <w:style w:type="character" w:customStyle="1" w:styleId="Ttulo7Char">
    <w:name w:val="Título 7 Char"/>
    <w:basedOn w:val="Fontepargpadro"/>
    <w:link w:val="Ttulo7"/>
    <w:uiPriority w:val="99"/>
    <w:semiHidden/>
    <w:rsid w:val="003E5D8D"/>
    <w:rPr>
      <w:rFonts w:eastAsiaTheme="majorEastAsia" w:cstheme="majorBidi"/>
      <w:color w:val="595959" w:themeColor="text1" w:themeTint="A6"/>
    </w:rPr>
  </w:style>
  <w:style w:type="character" w:customStyle="1" w:styleId="Ttulo8Char">
    <w:name w:val="Título 8 Char"/>
    <w:basedOn w:val="Fontepargpadro"/>
    <w:link w:val="Ttulo8"/>
    <w:uiPriority w:val="99"/>
    <w:semiHidden/>
    <w:rsid w:val="003E5D8D"/>
    <w:rPr>
      <w:rFonts w:eastAsiaTheme="majorEastAsia" w:cstheme="majorBidi"/>
      <w:i/>
      <w:iCs/>
      <w:color w:val="272727" w:themeColor="text1" w:themeTint="D8"/>
    </w:rPr>
  </w:style>
  <w:style w:type="character" w:customStyle="1" w:styleId="Ttulo9Char">
    <w:name w:val="Título 9 Char"/>
    <w:basedOn w:val="Fontepargpadro"/>
    <w:link w:val="Ttulo9"/>
    <w:uiPriority w:val="99"/>
    <w:semiHidden/>
    <w:rsid w:val="003E5D8D"/>
    <w:rPr>
      <w:rFonts w:eastAsiaTheme="majorEastAsia" w:cstheme="majorBidi"/>
      <w:color w:val="272727" w:themeColor="text1" w:themeTint="D8"/>
    </w:rPr>
  </w:style>
  <w:style w:type="paragraph" w:styleId="Ttulo">
    <w:name w:val="Title"/>
    <w:basedOn w:val="Normal"/>
    <w:next w:val="Normal"/>
    <w:link w:val="TtuloChar"/>
    <w:uiPriority w:val="99"/>
    <w:qFormat/>
    <w:rsid w:val="003E5D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99"/>
    <w:rsid w:val="003E5D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99"/>
    <w:qFormat/>
    <w:rsid w:val="003E5D8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99"/>
    <w:rsid w:val="003E5D8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E5D8D"/>
    <w:pPr>
      <w:spacing w:before="160"/>
      <w:jc w:val="center"/>
    </w:pPr>
    <w:rPr>
      <w:i/>
      <w:iCs/>
      <w:color w:val="404040" w:themeColor="text1" w:themeTint="BF"/>
    </w:rPr>
  </w:style>
  <w:style w:type="character" w:customStyle="1" w:styleId="CitaoChar">
    <w:name w:val="Citação Char"/>
    <w:basedOn w:val="Fontepargpadro"/>
    <w:link w:val="Citao"/>
    <w:uiPriority w:val="29"/>
    <w:rsid w:val="003E5D8D"/>
    <w:rPr>
      <w:i/>
      <w:iCs/>
      <w:color w:val="404040" w:themeColor="text1" w:themeTint="BF"/>
    </w:rPr>
  </w:style>
  <w:style w:type="paragraph" w:styleId="PargrafodaLista">
    <w:name w:val="List Paragraph"/>
    <w:aliases w:val="SheParágrafo da Lista,List I Paragraph,Segundo"/>
    <w:basedOn w:val="Normal"/>
    <w:link w:val="PargrafodaListaChar"/>
    <w:uiPriority w:val="1"/>
    <w:qFormat/>
    <w:rsid w:val="003E5D8D"/>
    <w:pPr>
      <w:ind w:left="720"/>
      <w:contextualSpacing/>
    </w:pPr>
  </w:style>
  <w:style w:type="character" w:styleId="nfaseIntensa">
    <w:name w:val="Intense Emphasis"/>
    <w:basedOn w:val="Fontepargpadro"/>
    <w:uiPriority w:val="21"/>
    <w:qFormat/>
    <w:rsid w:val="003E5D8D"/>
    <w:rPr>
      <w:i/>
      <w:iCs/>
      <w:color w:val="2F5496" w:themeColor="accent1" w:themeShade="BF"/>
    </w:rPr>
  </w:style>
  <w:style w:type="paragraph" w:styleId="CitaoIntensa">
    <w:name w:val="Intense Quote"/>
    <w:basedOn w:val="Normal"/>
    <w:next w:val="Normal"/>
    <w:link w:val="CitaoIntensaChar"/>
    <w:uiPriority w:val="30"/>
    <w:qFormat/>
    <w:rsid w:val="003E5D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3E5D8D"/>
    <w:rPr>
      <w:i/>
      <w:iCs/>
      <w:color w:val="2F5496" w:themeColor="accent1" w:themeShade="BF"/>
    </w:rPr>
  </w:style>
  <w:style w:type="character" w:styleId="RefernciaIntensa">
    <w:name w:val="Intense Reference"/>
    <w:basedOn w:val="Fontepargpadro"/>
    <w:uiPriority w:val="32"/>
    <w:qFormat/>
    <w:rsid w:val="003E5D8D"/>
    <w:rPr>
      <w:b/>
      <w:bCs/>
      <w:smallCaps/>
      <w:color w:val="2F5496" w:themeColor="accent1" w:themeShade="BF"/>
      <w:spacing w:val="5"/>
    </w:rPr>
  </w:style>
  <w:style w:type="character" w:styleId="Hyperlink">
    <w:name w:val="Hyperlink"/>
    <w:basedOn w:val="Fontepargpadro"/>
    <w:uiPriority w:val="99"/>
    <w:unhideWhenUsed/>
    <w:rsid w:val="003E5D8D"/>
    <w:rPr>
      <w:color w:val="0563C1" w:themeColor="hyperlink"/>
      <w:u w:val="single"/>
    </w:rPr>
  </w:style>
  <w:style w:type="character" w:styleId="MenoPendente">
    <w:name w:val="Unresolved Mention"/>
    <w:basedOn w:val="Fontepargpadro"/>
    <w:uiPriority w:val="99"/>
    <w:semiHidden/>
    <w:unhideWhenUsed/>
    <w:rsid w:val="003E5D8D"/>
    <w:rPr>
      <w:color w:val="605E5C"/>
      <w:shd w:val="clear" w:color="auto" w:fill="E1DFDD"/>
    </w:rPr>
  </w:style>
  <w:style w:type="character" w:customStyle="1" w:styleId="PargrafodaListaChar">
    <w:name w:val="Parágrafo da Lista Char"/>
    <w:aliases w:val="SheParágrafo da Lista Char,List I Paragraph Char,Segundo Char"/>
    <w:link w:val="PargrafodaLista"/>
    <w:uiPriority w:val="1"/>
    <w:qFormat/>
    <w:locked/>
    <w:rsid w:val="003E5D8D"/>
  </w:style>
  <w:style w:type="table" w:styleId="TabeladeGradeClara">
    <w:name w:val="Grid Table Light"/>
    <w:basedOn w:val="Tabelanormal"/>
    <w:uiPriority w:val="40"/>
    <w:rsid w:val="002B7E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8844BB"/>
    <w:rPr>
      <w:rFonts w:ascii="Times New Roman" w:hAnsi="Times New Roman" w:cs="Times New Roman"/>
      <w:sz w:val="24"/>
      <w:szCs w:val="24"/>
    </w:rPr>
  </w:style>
  <w:style w:type="paragraph" w:styleId="Cabealho">
    <w:name w:val="header"/>
    <w:aliases w:val="Cabeçalho superior,Char Char Char Char Char Char,Char Char Char Char,Char,hd,he,encabezado,foote,Cabeçalho1"/>
    <w:basedOn w:val="Normal"/>
    <w:link w:val="CabealhoChar"/>
    <w:uiPriority w:val="99"/>
    <w:unhideWhenUsed/>
    <w:rsid w:val="002D16E9"/>
    <w:pPr>
      <w:tabs>
        <w:tab w:val="center" w:pos="4252"/>
        <w:tab w:val="right" w:pos="8504"/>
      </w:tabs>
      <w:spacing w:after="0" w:line="240" w:lineRule="auto"/>
    </w:pPr>
  </w:style>
  <w:style w:type="character" w:customStyle="1" w:styleId="CabealhoChar">
    <w:name w:val="Cabeçalho Char"/>
    <w:aliases w:val="Cabeçalho superior Char,Char Char Char Char Char Char Char,Char Char Char Char Char,Char Char,hd Char,he Char,encabezado Char,foote Char,Cabeçalho1 Char"/>
    <w:basedOn w:val="Fontepargpadro"/>
    <w:link w:val="Cabealho"/>
    <w:uiPriority w:val="99"/>
    <w:rsid w:val="002D16E9"/>
  </w:style>
  <w:style w:type="paragraph" w:styleId="Rodap">
    <w:name w:val="footer"/>
    <w:basedOn w:val="Normal"/>
    <w:link w:val="RodapChar"/>
    <w:uiPriority w:val="99"/>
    <w:unhideWhenUsed/>
    <w:rsid w:val="002D16E9"/>
    <w:pPr>
      <w:tabs>
        <w:tab w:val="center" w:pos="4252"/>
        <w:tab w:val="right" w:pos="8504"/>
      </w:tabs>
      <w:spacing w:after="0" w:line="240" w:lineRule="auto"/>
    </w:pPr>
  </w:style>
  <w:style w:type="character" w:customStyle="1" w:styleId="RodapChar">
    <w:name w:val="Rodapé Char"/>
    <w:basedOn w:val="Fontepargpadro"/>
    <w:link w:val="Rodap"/>
    <w:uiPriority w:val="99"/>
    <w:rsid w:val="002D16E9"/>
  </w:style>
  <w:style w:type="table" w:customStyle="1" w:styleId="TableNormal">
    <w:name w:val="Table Normal"/>
    <w:uiPriority w:val="2"/>
    <w:qFormat/>
    <w:rsid w:val="002D16E9"/>
    <w:pPr>
      <w:spacing w:after="0" w:line="240" w:lineRule="auto"/>
    </w:pPr>
    <w:rPr>
      <w:rFonts w:ascii="Times New Roman" w:eastAsia="Times New Roman" w:hAnsi="Times New Roman" w:cs="Times New Roman"/>
      <w:kern w:val="0"/>
      <w:sz w:val="24"/>
      <w:szCs w:val="24"/>
      <w:lang w:eastAsia="pt-BR"/>
      <w14:ligatures w14:val="none"/>
    </w:rPr>
    <w:tblPr>
      <w:tblCellMar>
        <w:top w:w="0" w:type="dxa"/>
        <w:left w:w="0" w:type="dxa"/>
        <w:bottom w:w="0" w:type="dxa"/>
        <w:right w:w="0" w:type="dxa"/>
      </w:tblCellMar>
    </w:tblPr>
  </w:style>
  <w:style w:type="paragraph" w:styleId="Recuodecorpodetexto">
    <w:name w:val="Body Text Indent"/>
    <w:basedOn w:val="Normal"/>
    <w:link w:val="RecuodecorpodetextoChar"/>
    <w:uiPriority w:val="99"/>
    <w:rsid w:val="002D16E9"/>
    <w:pPr>
      <w:spacing w:after="0" w:line="240" w:lineRule="auto"/>
      <w:ind w:firstLine="2124"/>
      <w:jc w:val="both"/>
    </w:pPr>
    <w:rPr>
      <w:rFonts w:ascii="Arial" w:eastAsia="Times New Roman" w:hAnsi="Arial" w:cs="Times New Roman"/>
      <w:kern w:val="0"/>
      <w:sz w:val="28"/>
      <w:szCs w:val="24"/>
      <w:lang w:val="x-none" w:eastAsia="x-none"/>
      <w14:ligatures w14:val="none"/>
    </w:rPr>
  </w:style>
  <w:style w:type="character" w:customStyle="1" w:styleId="RecuodecorpodetextoChar">
    <w:name w:val="Recuo de corpo de texto Char"/>
    <w:basedOn w:val="Fontepargpadro"/>
    <w:link w:val="Recuodecorpodetexto"/>
    <w:uiPriority w:val="99"/>
    <w:rsid w:val="002D16E9"/>
    <w:rPr>
      <w:rFonts w:ascii="Arial" w:eastAsia="Times New Roman" w:hAnsi="Arial" w:cs="Times New Roman"/>
      <w:kern w:val="0"/>
      <w:sz w:val="28"/>
      <w:szCs w:val="24"/>
      <w:lang w:val="x-none" w:eastAsia="x-none"/>
      <w14:ligatures w14:val="none"/>
    </w:rPr>
  </w:style>
  <w:style w:type="character" w:styleId="Nmerodepgina">
    <w:name w:val="page number"/>
    <w:basedOn w:val="Fontepargpadro"/>
    <w:rsid w:val="002D16E9"/>
  </w:style>
  <w:style w:type="paragraph" w:styleId="Textodebalo">
    <w:name w:val="Balloon Text"/>
    <w:basedOn w:val="Normal"/>
    <w:link w:val="TextodebaloChar"/>
    <w:uiPriority w:val="99"/>
    <w:semiHidden/>
    <w:rsid w:val="002D16E9"/>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TextodebaloChar">
    <w:name w:val="Texto de balão Char"/>
    <w:basedOn w:val="Fontepargpadro"/>
    <w:link w:val="Textodebalo"/>
    <w:uiPriority w:val="99"/>
    <w:semiHidden/>
    <w:rsid w:val="002D16E9"/>
    <w:rPr>
      <w:rFonts w:ascii="Tahoma" w:eastAsia="Times New Roman" w:hAnsi="Tahoma" w:cs="Times New Roman"/>
      <w:kern w:val="0"/>
      <w:sz w:val="16"/>
      <w:szCs w:val="16"/>
      <w:lang w:val="x-none" w:eastAsia="x-none"/>
      <w14:ligatures w14:val="none"/>
    </w:rPr>
  </w:style>
  <w:style w:type="paragraph" w:styleId="Corpodetexto">
    <w:name w:val="Body Text"/>
    <w:basedOn w:val="Normal"/>
    <w:link w:val="CorpodetextoChar"/>
    <w:uiPriority w:val="1"/>
    <w:qFormat/>
    <w:rsid w:val="002D16E9"/>
    <w:pPr>
      <w:spacing w:after="120" w:line="240" w:lineRule="auto"/>
    </w:pPr>
    <w:rPr>
      <w:rFonts w:ascii="Times New Roman" w:eastAsia="Times New Roman" w:hAnsi="Times New Roman" w:cs="Times New Roman"/>
      <w:kern w:val="0"/>
      <w:sz w:val="24"/>
      <w:szCs w:val="24"/>
      <w:lang w:val="x-none" w:eastAsia="x-none"/>
      <w14:ligatures w14:val="none"/>
    </w:rPr>
  </w:style>
  <w:style w:type="character" w:customStyle="1" w:styleId="CorpodetextoChar">
    <w:name w:val="Corpo de texto Char"/>
    <w:basedOn w:val="Fontepargpadro"/>
    <w:link w:val="Corpodetexto"/>
    <w:uiPriority w:val="1"/>
    <w:rsid w:val="002D16E9"/>
    <w:rPr>
      <w:rFonts w:ascii="Times New Roman" w:eastAsia="Times New Roman" w:hAnsi="Times New Roman" w:cs="Times New Roman"/>
      <w:kern w:val="0"/>
      <w:sz w:val="24"/>
      <w:szCs w:val="24"/>
      <w:lang w:val="x-none" w:eastAsia="x-none"/>
      <w14:ligatures w14:val="none"/>
    </w:rPr>
  </w:style>
  <w:style w:type="table" w:styleId="Tabelacomgrade">
    <w:name w:val="Table Grid"/>
    <w:basedOn w:val="Tabelanormal"/>
    <w:uiPriority w:val="39"/>
    <w:rsid w:val="002D16E9"/>
    <w:pPr>
      <w:spacing w:after="0" w:line="240" w:lineRule="auto"/>
    </w:pPr>
    <w:rPr>
      <w:rFonts w:ascii="Times New Roman" w:eastAsia="Times New Roman" w:hAnsi="Times New Roman" w:cs="Times New Roman"/>
      <w:kern w:val="0"/>
      <w:sz w:val="24"/>
      <w:szCs w:val="24"/>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2">
    <w:name w:val="Body Text 2"/>
    <w:basedOn w:val="Normal"/>
    <w:link w:val="Corpodetexto2Char"/>
    <w:uiPriority w:val="99"/>
    <w:rsid w:val="002D16E9"/>
    <w:pPr>
      <w:spacing w:after="120" w:line="480" w:lineRule="auto"/>
    </w:pPr>
    <w:rPr>
      <w:rFonts w:ascii="Times New Roman" w:eastAsia="Times New Roman" w:hAnsi="Times New Roman" w:cs="Times New Roman"/>
      <w:kern w:val="0"/>
      <w:sz w:val="24"/>
      <w:szCs w:val="24"/>
      <w:lang w:val="x-none" w:eastAsia="x-none"/>
      <w14:ligatures w14:val="none"/>
    </w:rPr>
  </w:style>
  <w:style w:type="character" w:customStyle="1" w:styleId="Corpodetexto2Char">
    <w:name w:val="Corpo de texto 2 Char"/>
    <w:basedOn w:val="Fontepargpadro"/>
    <w:link w:val="Corpodetexto2"/>
    <w:uiPriority w:val="99"/>
    <w:rsid w:val="002D16E9"/>
    <w:rPr>
      <w:rFonts w:ascii="Times New Roman" w:eastAsia="Times New Roman" w:hAnsi="Times New Roman" w:cs="Times New Roman"/>
      <w:kern w:val="0"/>
      <w:sz w:val="24"/>
      <w:szCs w:val="24"/>
      <w:lang w:val="x-none" w:eastAsia="x-none"/>
      <w14:ligatures w14:val="none"/>
    </w:rPr>
  </w:style>
  <w:style w:type="paragraph" w:customStyle="1" w:styleId="Default">
    <w:name w:val="Default"/>
    <w:rsid w:val="002D16E9"/>
    <w:pPr>
      <w:autoSpaceDE w:val="0"/>
      <w:autoSpaceDN w:val="0"/>
      <w:adjustRightInd w:val="0"/>
      <w:spacing w:after="0" w:line="240" w:lineRule="auto"/>
    </w:pPr>
    <w:rPr>
      <w:rFonts w:ascii="Calibri" w:eastAsia="Times New Roman" w:hAnsi="Calibri" w:cs="Calibri"/>
      <w:color w:val="000000"/>
      <w:kern w:val="0"/>
      <w:sz w:val="24"/>
      <w:szCs w:val="24"/>
      <w:lang w:eastAsia="pt-BR"/>
      <w14:ligatures w14:val="none"/>
    </w:rPr>
  </w:style>
  <w:style w:type="character" w:styleId="Forte">
    <w:name w:val="Strong"/>
    <w:uiPriority w:val="22"/>
    <w:qFormat/>
    <w:rsid w:val="002D16E9"/>
    <w:rPr>
      <w:b/>
      <w:bCs/>
    </w:rPr>
  </w:style>
  <w:style w:type="paragraph" w:styleId="Saudao">
    <w:name w:val="Salutation"/>
    <w:basedOn w:val="Normal"/>
    <w:link w:val="SaudaoChar1"/>
    <w:uiPriority w:val="99"/>
    <w:unhideWhenUsed/>
    <w:rsid w:val="002D16E9"/>
    <w:pPr>
      <w:overflowPunct w:val="0"/>
      <w:autoSpaceDE w:val="0"/>
      <w:autoSpaceDN w:val="0"/>
      <w:adjustRightInd w:val="0"/>
      <w:spacing w:after="0" w:line="240" w:lineRule="auto"/>
      <w:jc w:val="both"/>
    </w:pPr>
    <w:rPr>
      <w:rFonts w:ascii="Arial" w:eastAsia="Times New Roman" w:hAnsi="Arial" w:cs="Times New Roman"/>
      <w:kern w:val="0"/>
      <w:sz w:val="24"/>
      <w:szCs w:val="24"/>
      <w:lang w:val="x-none" w:eastAsia="x-none"/>
      <w14:ligatures w14:val="none"/>
    </w:rPr>
  </w:style>
  <w:style w:type="character" w:customStyle="1" w:styleId="SaudaoChar">
    <w:name w:val="Saudação Char"/>
    <w:basedOn w:val="Fontepargpadro"/>
    <w:uiPriority w:val="99"/>
    <w:rsid w:val="002D16E9"/>
  </w:style>
  <w:style w:type="character" w:customStyle="1" w:styleId="SaudaoChar1">
    <w:name w:val="Saudação Char1"/>
    <w:link w:val="Saudao"/>
    <w:uiPriority w:val="99"/>
    <w:locked/>
    <w:rsid w:val="002D16E9"/>
    <w:rPr>
      <w:rFonts w:ascii="Arial" w:eastAsia="Times New Roman" w:hAnsi="Arial" w:cs="Times New Roman"/>
      <w:kern w:val="0"/>
      <w:sz w:val="24"/>
      <w:szCs w:val="24"/>
      <w:lang w:val="x-none" w:eastAsia="x-none"/>
      <w14:ligatures w14:val="none"/>
    </w:rPr>
  </w:style>
  <w:style w:type="paragraph" w:styleId="Corpodetexto3">
    <w:name w:val="Body Text 3"/>
    <w:basedOn w:val="Normal"/>
    <w:link w:val="Corpodetexto3Char"/>
    <w:uiPriority w:val="99"/>
    <w:unhideWhenUsed/>
    <w:rsid w:val="002D16E9"/>
    <w:pPr>
      <w:spacing w:after="120" w:line="240" w:lineRule="auto"/>
    </w:pPr>
    <w:rPr>
      <w:rFonts w:ascii="Times New Roman" w:eastAsia="Times New Roman" w:hAnsi="Times New Roman" w:cs="Times New Roman"/>
      <w:kern w:val="0"/>
      <w:sz w:val="16"/>
      <w:szCs w:val="16"/>
      <w:lang w:val="x-none" w:eastAsia="x-none"/>
      <w14:ligatures w14:val="none"/>
    </w:rPr>
  </w:style>
  <w:style w:type="character" w:customStyle="1" w:styleId="Corpodetexto3Char">
    <w:name w:val="Corpo de texto 3 Char"/>
    <w:basedOn w:val="Fontepargpadro"/>
    <w:link w:val="Corpodetexto3"/>
    <w:uiPriority w:val="99"/>
    <w:rsid w:val="002D16E9"/>
    <w:rPr>
      <w:rFonts w:ascii="Times New Roman" w:eastAsia="Times New Roman" w:hAnsi="Times New Roman" w:cs="Times New Roman"/>
      <w:kern w:val="0"/>
      <w:sz w:val="16"/>
      <w:szCs w:val="16"/>
      <w:lang w:val="x-none" w:eastAsia="x-none"/>
      <w14:ligatures w14:val="none"/>
    </w:rPr>
  </w:style>
  <w:style w:type="paragraph" w:styleId="Recuodecorpodetexto2">
    <w:name w:val="Body Text Indent 2"/>
    <w:basedOn w:val="Normal"/>
    <w:link w:val="Recuodecorpodetexto2Char"/>
    <w:uiPriority w:val="99"/>
    <w:unhideWhenUsed/>
    <w:rsid w:val="002D16E9"/>
    <w:pPr>
      <w:spacing w:after="120" w:line="48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ecuodecorpodetexto2Char">
    <w:name w:val="Recuo de corpo de texto 2 Char"/>
    <w:basedOn w:val="Fontepargpadro"/>
    <w:link w:val="Recuodecorpodetexto2"/>
    <w:uiPriority w:val="99"/>
    <w:rsid w:val="002D16E9"/>
    <w:rPr>
      <w:rFonts w:ascii="Times New Roman" w:eastAsia="Times New Roman" w:hAnsi="Times New Roman" w:cs="Times New Roman"/>
      <w:kern w:val="0"/>
      <w:sz w:val="24"/>
      <w:szCs w:val="24"/>
      <w:lang w:val="x-none" w:eastAsia="x-none"/>
      <w14:ligatures w14:val="none"/>
    </w:rPr>
  </w:style>
  <w:style w:type="character" w:customStyle="1" w:styleId="Recuodecorpodetexto3Char">
    <w:name w:val="Recuo de corpo de texto 3 Char"/>
    <w:aliases w:val="Char1 Char"/>
    <w:link w:val="Recuodecorpodetexto3"/>
    <w:uiPriority w:val="99"/>
    <w:locked/>
    <w:rsid w:val="002D16E9"/>
    <w:rPr>
      <w:sz w:val="16"/>
      <w:szCs w:val="16"/>
    </w:rPr>
  </w:style>
  <w:style w:type="paragraph" w:styleId="Recuodecorpodetexto3">
    <w:name w:val="Body Text Indent 3"/>
    <w:aliases w:val="Char1"/>
    <w:basedOn w:val="Normal"/>
    <w:link w:val="Recuodecorpodetexto3Char"/>
    <w:uiPriority w:val="99"/>
    <w:unhideWhenUsed/>
    <w:rsid w:val="002D16E9"/>
    <w:pPr>
      <w:spacing w:after="120" w:line="240" w:lineRule="auto"/>
      <w:ind w:left="283"/>
    </w:pPr>
    <w:rPr>
      <w:sz w:val="16"/>
      <w:szCs w:val="16"/>
    </w:rPr>
  </w:style>
  <w:style w:type="character" w:customStyle="1" w:styleId="Recuodecorpodetexto3Char1">
    <w:name w:val="Recuo de corpo de texto 3 Char1"/>
    <w:aliases w:val="Char1 Char1"/>
    <w:basedOn w:val="Fontepargpadro"/>
    <w:rsid w:val="002D16E9"/>
    <w:rPr>
      <w:sz w:val="16"/>
      <w:szCs w:val="16"/>
    </w:rPr>
  </w:style>
  <w:style w:type="paragraph" w:styleId="Textoembloco">
    <w:name w:val="Block Text"/>
    <w:basedOn w:val="Normal"/>
    <w:uiPriority w:val="99"/>
    <w:unhideWhenUsed/>
    <w:rsid w:val="002D16E9"/>
    <w:pPr>
      <w:tabs>
        <w:tab w:val="left" w:pos="4751"/>
      </w:tabs>
      <w:spacing w:before="120" w:after="0" w:line="240" w:lineRule="auto"/>
      <w:ind w:left="708" w:right="-143"/>
      <w:jc w:val="center"/>
    </w:pPr>
    <w:rPr>
      <w:rFonts w:ascii="Courier New" w:eastAsia="Times New Roman" w:hAnsi="Courier New" w:cs="Times New Roman"/>
      <w:kern w:val="0"/>
      <w:lang w:eastAsia="pt-BR"/>
      <w14:ligatures w14:val="none"/>
    </w:rPr>
  </w:style>
  <w:style w:type="paragraph" w:styleId="TextosemFormatao">
    <w:name w:val="Plain Text"/>
    <w:basedOn w:val="Normal"/>
    <w:link w:val="TextosemFormataoChar1"/>
    <w:uiPriority w:val="99"/>
    <w:unhideWhenUsed/>
    <w:rsid w:val="002D16E9"/>
    <w:pPr>
      <w:spacing w:after="0" w:line="240" w:lineRule="auto"/>
    </w:pPr>
    <w:rPr>
      <w:rFonts w:ascii="Courier New" w:eastAsia="Times New Roman" w:hAnsi="Courier New" w:cs="Times New Roman"/>
      <w:kern w:val="0"/>
      <w:sz w:val="20"/>
      <w:szCs w:val="24"/>
      <w:lang w:val="x-none" w:eastAsia="x-none"/>
      <w14:ligatures w14:val="none"/>
    </w:rPr>
  </w:style>
  <w:style w:type="character" w:customStyle="1" w:styleId="TextosemFormataoChar">
    <w:name w:val="Texto sem Formatação Char"/>
    <w:basedOn w:val="Fontepargpadro"/>
    <w:uiPriority w:val="99"/>
    <w:rsid w:val="002D16E9"/>
    <w:rPr>
      <w:rFonts w:ascii="Consolas" w:hAnsi="Consolas"/>
      <w:sz w:val="21"/>
      <w:szCs w:val="21"/>
    </w:rPr>
  </w:style>
  <w:style w:type="character" w:customStyle="1" w:styleId="TextosemFormataoChar1">
    <w:name w:val="Texto sem Formatação Char1"/>
    <w:link w:val="TextosemFormatao"/>
    <w:uiPriority w:val="99"/>
    <w:locked/>
    <w:rsid w:val="002D16E9"/>
    <w:rPr>
      <w:rFonts w:ascii="Courier New" w:eastAsia="Times New Roman" w:hAnsi="Courier New" w:cs="Times New Roman"/>
      <w:kern w:val="0"/>
      <w:sz w:val="20"/>
      <w:szCs w:val="24"/>
      <w:lang w:val="x-none" w:eastAsia="x-none"/>
      <w14:ligatures w14:val="none"/>
    </w:rPr>
  </w:style>
  <w:style w:type="paragraph" w:customStyle="1" w:styleId="p10">
    <w:name w:val="p10"/>
    <w:basedOn w:val="Normal"/>
    <w:rsid w:val="002D16E9"/>
    <w:pPr>
      <w:widowControl w:val="0"/>
      <w:tabs>
        <w:tab w:val="left" w:pos="360"/>
      </w:tabs>
      <w:overflowPunct w:val="0"/>
      <w:autoSpaceDE w:val="0"/>
      <w:autoSpaceDN w:val="0"/>
      <w:adjustRightInd w:val="0"/>
      <w:spacing w:after="0" w:line="280" w:lineRule="atLeast"/>
    </w:pPr>
    <w:rPr>
      <w:rFonts w:ascii="Arial" w:eastAsia="Times New Roman" w:hAnsi="Arial" w:cs="Arial"/>
      <w:kern w:val="0"/>
      <w:sz w:val="24"/>
      <w:szCs w:val="24"/>
      <w:lang w:eastAsia="pt-BR"/>
      <w14:ligatures w14:val="none"/>
    </w:rPr>
  </w:style>
  <w:style w:type="paragraph" w:customStyle="1" w:styleId="Recuodecorpodetexto21">
    <w:name w:val="Recuo de corpo de texto 21"/>
    <w:basedOn w:val="Normal"/>
    <w:uiPriority w:val="99"/>
    <w:rsid w:val="002D16E9"/>
    <w:pPr>
      <w:suppressAutoHyphens/>
      <w:spacing w:after="0" w:line="240" w:lineRule="auto"/>
      <w:ind w:left="2977"/>
      <w:jc w:val="both"/>
    </w:pPr>
    <w:rPr>
      <w:rFonts w:ascii="Arial Narrow" w:eastAsia="Times New Roman" w:hAnsi="Arial Narrow" w:cs="Times New Roman"/>
      <w:kern w:val="0"/>
      <w:sz w:val="24"/>
      <w:szCs w:val="24"/>
      <w:lang w:eastAsia="ar-SA"/>
      <w14:ligatures w14:val="none"/>
    </w:rPr>
  </w:style>
  <w:style w:type="paragraph" w:customStyle="1" w:styleId="Corpodetexto21">
    <w:name w:val="Corpo de texto 21"/>
    <w:basedOn w:val="Normal"/>
    <w:uiPriority w:val="99"/>
    <w:rsid w:val="002D16E9"/>
    <w:pPr>
      <w:widowControl w:val="0"/>
      <w:spacing w:after="0" w:line="240" w:lineRule="auto"/>
      <w:jc w:val="both"/>
    </w:pPr>
    <w:rPr>
      <w:rFonts w:ascii="Arial" w:eastAsia="Times New Roman" w:hAnsi="Arial" w:cs="Times New Roman"/>
      <w:kern w:val="0"/>
      <w:sz w:val="24"/>
      <w:szCs w:val="24"/>
      <w:lang w:eastAsia="pt-BR"/>
      <w14:ligatures w14:val="none"/>
    </w:rPr>
  </w:style>
  <w:style w:type="paragraph" w:customStyle="1" w:styleId="Padro">
    <w:name w:val="Padrão"/>
    <w:uiPriority w:val="99"/>
    <w:rsid w:val="002D16E9"/>
    <w:pPr>
      <w:autoSpaceDE w:val="0"/>
      <w:autoSpaceDN w:val="0"/>
      <w:adjustRightInd w:val="0"/>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Corpodotexto">
    <w:name w:val="Corpo do texto"/>
    <w:basedOn w:val="Padro"/>
    <w:rsid w:val="002D16E9"/>
    <w:pPr>
      <w:spacing w:after="283"/>
    </w:pPr>
    <w:rPr>
      <w:rFonts w:ascii="Arial" w:hAnsi="Arial"/>
      <w:szCs w:val="20"/>
    </w:rPr>
  </w:style>
  <w:style w:type="paragraph" w:customStyle="1" w:styleId="tiltoanexo">
    <w:name w:val="tilto anexo"/>
    <w:basedOn w:val="Padro"/>
    <w:rsid w:val="002D16E9"/>
    <w:pPr>
      <w:spacing w:after="120"/>
      <w:jc w:val="both"/>
    </w:pPr>
    <w:rPr>
      <w:rFonts w:ascii="Arial" w:hAnsi="Arial"/>
      <w:b/>
      <w:bCs/>
    </w:rPr>
  </w:style>
  <w:style w:type="paragraph" w:customStyle="1" w:styleId="Saudao1">
    <w:name w:val="Saudação1"/>
    <w:basedOn w:val="Normal"/>
    <w:rsid w:val="002D16E9"/>
    <w:pPr>
      <w:overflowPunct w:val="0"/>
      <w:autoSpaceDE w:val="0"/>
      <w:autoSpaceDN w:val="0"/>
      <w:adjustRightInd w:val="0"/>
      <w:spacing w:after="0" w:line="240" w:lineRule="auto"/>
      <w:jc w:val="both"/>
    </w:pPr>
    <w:rPr>
      <w:rFonts w:ascii="Arial" w:eastAsia="Times New Roman" w:hAnsi="Arial" w:cs="Times New Roman"/>
      <w:kern w:val="0"/>
      <w:sz w:val="24"/>
      <w:szCs w:val="24"/>
      <w:lang w:eastAsia="pt-BR"/>
      <w14:ligatures w14:val="none"/>
    </w:rPr>
  </w:style>
  <w:style w:type="paragraph" w:customStyle="1" w:styleId="Standard">
    <w:name w:val="Standard"/>
    <w:rsid w:val="002D16E9"/>
    <w:pPr>
      <w:suppressAutoHyphens/>
      <w:spacing w:after="0" w:line="240" w:lineRule="auto"/>
      <w:textAlignment w:val="baseline"/>
    </w:pPr>
    <w:rPr>
      <w:rFonts w:ascii="Times New Roman" w:eastAsia="Times New Roman" w:hAnsi="Times New Roman" w:cs="Times New Roman"/>
      <w:kern w:val="1"/>
      <w:sz w:val="24"/>
      <w:szCs w:val="24"/>
      <w:lang w:eastAsia="zh-CN"/>
      <w14:ligatures w14:val="none"/>
    </w:rPr>
  </w:style>
  <w:style w:type="character" w:styleId="HiperlinkVisitado">
    <w:name w:val="FollowedHyperlink"/>
    <w:uiPriority w:val="99"/>
    <w:rsid w:val="002D16E9"/>
    <w:rPr>
      <w:color w:val="954F72"/>
      <w:u w:val="single"/>
    </w:rPr>
  </w:style>
  <w:style w:type="character" w:styleId="Refdecomentrio">
    <w:name w:val="annotation reference"/>
    <w:rsid w:val="002D16E9"/>
    <w:rPr>
      <w:sz w:val="16"/>
      <w:szCs w:val="16"/>
    </w:rPr>
  </w:style>
  <w:style w:type="paragraph" w:styleId="Textodecomentrio">
    <w:name w:val="annotation text"/>
    <w:basedOn w:val="Normal"/>
    <w:link w:val="TextodecomentrioChar"/>
    <w:uiPriority w:val="99"/>
    <w:rsid w:val="002D16E9"/>
    <w:pPr>
      <w:spacing w:after="0" w:line="240" w:lineRule="auto"/>
    </w:pPr>
    <w:rPr>
      <w:rFonts w:ascii="Times New Roman" w:eastAsia="Times New Roman" w:hAnsi="Times New Roman" w:cs="Times New Roman"/>
      <w:kern w:val="0"/>
      <w:sz w:val="20"/>
      <w:szCs w:val="24"/>
      <w:lang w:eastAsia="pt-BR"/>
      <w14:ligatures w14:val="none"/>
    </w:rPr>
  </w:style>
  <w:style w:type="character" w:customStyle="1" w:styleId="TextodecomentrioChar">
    <w:name w:val="Texto de comentário Char"/>
    <w:basedOn w:val="Fontepargpadro"/>
    <w:link w:val="Textodecomentrio"/>
    <w:uiPriority w:val="99"/>
    <w:rsid w:val="002D16E9"/>
    <w:rPr>
      <w:rFonts w:ascii="Times New Roman" w:eastAsia="Times New Roman" w:hAnsi="Times New Roman" w:cs="Times New Roman"/>
      <w:kern w:val="0"/>
      <w:sz w:val="20"/>
      <w:szCs w:val="24"/>
      <w:lang w:eastAsia="pt-BR"/>
      <w14:ligatures w14:val="none"/>
    </w:rPr>
  </w:style>
  <w:style w:type="paragraph" w:styleId="Assuntodocomentrio">
    <w:name w:val="annotation subject"/>
    <w:basedOn w:val="Textodecomentrio"/>
    <w:next w:val="Textodecomentrio"/>
    <w:link w:val="AssuntodocomentrioChar"/>
    <w:uiPriority w:val="99"/>
    <w:rsid w:val="002D16E9"/>
    <w:rPr>
      <w:b/>
      <w:bCs/>
    </w:rPr>
  </w:style>
  <w:style w:type="character" w:customStyle="1" w:styleId="AssuntodocomentrioChar">
    <w:name w:val="Assunto do comentário Char"/>
    <w:basedOn w:val="TextodecomentrioChar"/>
    <w:link w:val="Assuntodocomentrio"/>
    <w:uiPriority w:val="99"/>
    <w:rsid w:val="002D16E9"/>
    <w:rPr>
      <w:rFonts w:ascii="Times New Roman" w:eastAsia="Times New Roman" w:hAnsi="Times New Roman" w:cs="Times New Roman"/>
      <w:b/>
      <w:bCs/>
      <w:kern w:val="0"/>
      <w:sz w:val="20"/>
      <w:szCs w:val="24"/>
      <w:lang w:eastAsia="pt-BR"/>
      <w14:ligatures w14:val="none"/>
    </w:rPr>
  </w:style>
  <w:style w:type="character" w:customStyle="1" w:styleId="Fontepargpadro12">
    <w:name w:val="Fonte parág. padrão12"/>
    <w:rsid w:val="002D16E9"/>
  </w:style>
  <w:style w:type="character" w:customStyle="1" w:styleId="minifp-introtitle">
    <w:name w:val="minifp-introtitle"/>
    <w:basedOn w:val="Fontepargpadro"/>
    <w:rsid w:val="002D16E9"/>
  </w:style>
  <w:style w:type="paragraph" w:customStyle="1" w:styleId="TableParagraph">
    <w:name w:val="Table Paragraph"/>
    <w:basedOn w:val="Normal"/>
    <w:uiPriority w:val="1"/>
    <w:qFormat/>
    <w:rsid w:val="002D16E9"/>
    <w:pPr>
      <w:widowControl w:val="0"/>
      <w:autoSpaceDE w:val="0"/>
      <w:autoSpaceDN w:val="0"/>
      <w:spacing w:after="0" w:line="240" w:lineRule="auto"/>
    </w:pPr>
    <w:rPr>
      <w:rFonts w:ascii="Calibri" w:eastAsia="Calibri" w:hAnsi="Calibri" w:cs="Calibri"/>
      <w:kern w:val="0"/>
      <w:lang w:val="pt-PT"/>
      <w14:ligatures w14:val="none"/>
    </w:rPr>
  </w:style>
  <w:style w:type="character" w:customStyle="1" w:styleId="Ttulo1Char1">
    <w:name w:val="Título 1 Char1"/>
    <w:aliases w:val="título 1 Char1"/>
    <w:basedOn w:val="Fontepargpadro"/>
    <w:uiPriority w:val="9"/>
    <w:rsid w:val="002D16E9"/>
    <w:rPr>
      <w:rFonts w:asciiTheme="majorHAnsi" w:eastAsiaTheme="majorEastAsia" w:hAnsiTheme="majorHAnsi" w:cstheme="majorBidi"/>
      <w:color w:val="2F5496" w:themeColor="accent1" w:themeShade="BF"/>
      <w:sz w:val="32"/>
      <w:szCs w:val="32"/>
    </w:rPr>
  </w:style>
  <w:style w:type="paragraph" w:styleId="Pr-formataoHTML">
    <w:name w:val="HTML Preformatted"/>
    <w:basedOn w:val="Normal"/>
    <w:link w:val="Pr-formataoHTMLChar"/>
    <w:semiHidden/>
    <w:unhideWhenUsed/>
    <w:rsid w:val="002D1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Times New Roman"/>
      <w:kern w:val="0"/>
      <w:sz w:val="20"/>
      <w:szCs w:val="20"/>
      <w:lang w:val="x-none" w:eastAsia="ar-SA"/>
      <w14:ligatures w14:val="none"/>
    </w:rPr>
  </w:style>
  <w:style w:type="character" w:customStyle="1" w:styleId="Pr-formataoHTMLChar">
    <w:name w:val="Pré-formatação HTML Char"/>
    <w:basedOn w:val="Fontepargpadro"/>
    <w:link w:val="Pr-formataoHTML"/>
    <w:semiHidden/>
    <w:rsid w:val="002D16E9"/>
    <w:rPr>
      <w:rFonts w:ascii="Arial Unicode MS" w:eastAsia="Arial Unicode MS" w:hAnsi="Arial Unicode MS" w:cs="Times New Roman"/>
      <w:kern w:val="0"/>
      <w:sz w:val="20"/>
      <w:szCs w:val="20"/>
      <w:lang w:val="x-none" w:eastAsia="ar-SA"/>
      <w14:ligatures w14:val="none"/>
    </w:rPr>
  </w:style>
  <w:style w:type="paragraph" w:customStyle="1" w:styleId="msonormal0">
    <w:name w:val="msonormal"/>
    <w:basedOn w:val="Normal"/>
    <w:rsid w:val="002D16E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Sumrio1">
    <w:name w:val="toc 1"/>
    <w:basedOn w:val="Normal"/>
    <w:next w:val="Normal"/>
    <w:autoRedefine/>
    <w:uiPriority w:val="39"/>
    <w:semiHidden/>
    <w:unhideWhenUsed/>
    <w:rsid w:val="002D16E9"/>
    <w:pPr>
      <w:tabs>
        <w:tab w:val="right" w:leader="dot" w:pos="9628"/>
      </w:tabs>
      <w:suppressAutoHyphens/>
      <w:spacing w:after="0" w:line="240" w:lineRule="auto"/>
    </w:pPr>
    <w:rPr>
      <w:rFonts w:ascii="Arial Narrow" w:eastAsia="Times New Roman" w:hAnsi="Arial Narrow" w:cs="Times New Roman"/>
      <w:kern w:val="0"/>
      <w:szCs w:val="24"/>
      <w:lang w:eastAsia="ar-SA"/>
      <w14:ligatures w14:val="none"/>
    </w:rPr>
  </w:style>
  <w:style w:type="paragraph" w:styleId="Sumrio2">
    <w:name w:val="toc 2"/>
    <w:basedOn w:val="Normal"/>
    <w:next w:val="Normal"/>
    <w:autoRedefine/>
    <w:uiPriority w:val="99"/>
    <w:semiHidden/>
    <w:unhideWhenUsed/>
    <w:rsid w:val="002D16E9"/>
    <w:pPr>
      <w:suppressAutoHyphens/>
      <w:spacing w:after="0" w:line="240" w:lineRule="auto"/>
      <w:ind w:left="240"/>
    </w:pPr>
    <w:rPr>
      <w:rFonts w:ascii="Arial" w:eastAsia="Times New Roman" w:hAnsi="Arial" w:cs="Arial"/>
      <w:kern w:val="0"/>
      <w:sz w:val="20"/>
      <w:szCs w:val="20"/>
      <w:lang w:eastAsia="ar-SA"/>
      <w14:ligatures w14:val="none"/>
    </w:rPr>
  </w:style>
  <w:style w:type="paragraph" w:styleId="Sumrio3">
    <w:name w:val="toc 3"/>
    <w:basedOn w:val="Normal"/>
    <w:next w:val="Normal"/>
    <w:autoRedefine/>
    <w:uiPriority w:val="99"/>
    <w:semiHidden/>
    <w:unhideWhenUsed/>
    <w:rsid w:val="002D16E9"/>
    <w:pPr>
      <w:suppressAutoHyphens/>
      <w:spacing w:after="0" w:line="240" w:lineRule="auto"/>
      <w:ind w:left="480"/>
    </w:pPr>
    <w:rPr>
      <w:rFonts w:ascii="Times New Roman" w:eastAsia="Times New Roman" w:hAnsi="Times New Roman" w:cs="Times New Roman"/>
      <w:kern w:val="0"/>
      <w:sz w:val="24"/>
      <w:szCs w:val="24"/>
      <w:lang w:eastAsia="ar-SA"/>
      <w14:ligatures w14:val="none"/>
    </w:rPr>
  </w:style>
  <w:style w:type="paragraph" w:styleId="Sumrio4">
    <w:name w:val="toc 4"/>
    <w:basedOn w:val="Normal"/>
    <w:next w:val="Normal"/>
    <w:autoRedefine/>
    <w:uiPriority w:val="99"/>
    <w:semiHidden/>
    <w:unhideWhenUsed/>
    <w:rsid w:val="002D16E9"/>
    <w:pPr>
      <w:suppressAutoHyphens/>
      <w:spacing w:after="0" w:line="240" w:lineRule="auto"/>
      <w:ind w:left="720"/>
    </w:pPr>
    <w:rPr>
      <w:rFonts w:ascii="Times New Roman" w:eastAsia="Times New Roman" w:hAnsi="Times New Roman" w:cs="Times New Roman"/>
      <w:kern w:val="0"/>
      <w:sz w:val="24"/>
      <w:szCs w:val="24"/>
      <w:lang w:eastAsia="ar-SA"/>
      <w14:ligatures w14:val="none"/>
    </w:rPr>
  </w:style>
  <w:style w:type="paragraph" w:styleId="Sumrio5">
    <w:name w:val="toc 5"/>
    <w:basedOn w:val="Normal"/>
    <w:next w:val="Normal"/>
    <w:autoRedefine/>
    <w:uiPriority w:val="99"/>
    <w:semiHidden/>
    <w:unhideWhenUsed/>
    <w:rsid w:val="002D16E9"/>
    <w:pPr>
      <w:suppressAutoHyphens/>
      <w:spacing w:after="0" w:line="240" w:lineRule="auto"/>
      <w:ind w:left="960"/>
    </w:pPr>
    <w:rPr>
      <w:rFonts w:ascii="Times New Roman" w:eastAsia="Times New Roman" w:hAnsi="Times New Roman" w:cs="Times New Roman"/>
      <w:kern w:val="0"/>
      <w:sz w:val="24"/>
      <w:szCs w:val="24"/>
      <w:lang w:eastAsia="ar-SA"/>
      <w14:ligatures w14:val="none"/>
    </w:rPr>
  </w:style>
  <w:style w:type="paragraph" w:styleId="Sumrio6">
    <w:name w:val="toc 6"/>
    <w:basedOn w:val="Normal"/>
    <w:next w:val="Normal"/>
    <w:autoRedefine/>
    <w:uiPriority w:val="99"/>
    <w:semiHidden/>
    <w:unhideWhenUsed/>
    <w:rsid w:val="002D16E9"/>
    <w:pPr>
      <w:suppressAutoHyphens/>
      <w:spacing w:after="0" w:line="240" w:lineRule="auto"/>
      <w:ind w:left="1000"/>
    </w:pPr>
    <w:rPr>
      <w:rFonts w:ascii="Times New Roman" w:eastAsia="Times New Roman" w:hAnsi="Times New Roman" w:cs="Times New Roman"/>
      <w:kern w:val="0"/>
      <w:sz w:val="20"/>
      <w:szCs w:val="20"/>
      <w:lang w:eastAsia="ar-SA"/>
      <w14:ligatures w14:val="none"/>
    </w:rPr>
  </w:style>
  <w:style w:type="paragraph" w:styleId="Sumrio7">
    <w:name w:val="toc 7"/>
    <w:basedOn w:val="Normal"/>
    <w:next w:val="Normal"/>
    <w:autoRedefine/>
    <w:uiPriority w:val="99"/>
    <w:semiHidden/>
    <w:unhideWhenUsed/>
    <w:rsid w:val="002D16E9"/>
    <w:pPr>
      <w:suppressAutoHyphens/>
      <w:spacing w:after="0" w:line="240" w:lineRule="auto"/>
      <w:ind w:left="1440"/>
    </w:pPr>
    <w:rPr>
      <w:rFonts w:ascii="Times New Roman" w:eastAsia="Times New Roman" w:hAnsi="Times New Roman" w:cs="Times New Roman"/>
      <w:kern w:val="0"/>
      <w:sz w:val="24"/>
      <w:szCs w:val="24"/>
      <w:lang w:eastAsia="ar-SA"/>
      <w14:ligatures w14:val="none"/>
    </w:rPr>
  </w:style>
  <w:style w:type="paragraph" w:styleId="Sumrio8">
    <w:name w:val="toc 8"/>
    <w:basedOn w:val="Normal"/>
    <w:next w:val="Normal"/>
    <w:autoRedefine/>
    <w:uiPriority w:val="99"/>
    <w:semiHidden/>
    <w:unhideWhenUsed/>
    <w:rsid w:val="002D16E9"/>
    <w:pPr>
      <w:suppressAutoHyphens/>
      <w:spacing w:after="0" w:line="240" w:lineRule="auto"/>
      <w:ind w:left="1680"/>
    </w:pPr>
    <w:rPr>
      <w:rFonts w:ascii="Times New Roman" w:eastAsia="Times New Roman" w:hAnsi="Times New Roman" w:cs="Times New Roman"/>
      <w:kern w:val="0"/>
      <w:sz w:val="24"/>
      <w:szCs w:val="24"/>
      <w:lang w:eastAsia="ar-SA"/>
      <w14:ligatures w14:val="none"/>
    </w:rPr>
  </w:style>
  <w:style w:type="paragraph" w:styleId="Sumrio9">
    <w:name w:val="toc 9"/>
    <w:basedOn w:val="Normal"/>
    <w:next w:val="Normal"/>
    <w:autoRedefine/>
    <w:uiPriority w:val="99"/>
    <w:semiHidden/>
    <w:unhideWhenUsed/>
    <w:rsid w:val="002D16E9"/>
    <w:pPr>
      <w:suppressAutoHyphens/>
      <w:spacing w:after="0" w:line="240" w:lineRule="auto"/>
      <w:ind w:left="1920"/>
    </w:pPr>
    <w:rPr>
      <w:rFonts w:ascii="Times New Roman" w:eastAsia="Times New Roman" w:hAnsi="Times New Roman" w:cs="Times New Roman"/>
      <w:kern w:val="0"/>
      <w:sz w:val="24"/>
      <w:szCs w:val="24"/>
      <w:lang w:eastAsia="ar-SA"/>
      <w14:ligatures w14:val="none"/>
    </w:rPr>
  </w:style>
  <w:style w:type="paragraph" w:styleId="Recuonormal">
    <w:name w:val="Normal Indent"/>
    <w:basedOn w:val="Normal"/>
    <w:uiPriority w:val="99"/>
    <w:semiHidden/>
    <w:unhideWhenUsed/>
    <w:rsid w:val="002D16E9"/>
    <w:pPr>
      <w:spacing w:after="0" w:line="240" w:lineRule="auto"/>
      <w:ind w:left="708"/>
    </w:pPr>
    <w:rPr>
      <w:rFonts w:ascii="Arial" w:eastAsia="Times New Roman" w:hAnsi="Arial" w:cs="Arial"/>
      <w:kern w:val="0"/>
      <w:sz w:val="24"/>
      <w:szCs w:val="20"/>
      <w:lang w:eastAsia="pt-BR"/>
      <w14:ligatures w14:val="none"/>
    </w:rPr>
  </w:style>
  <w:style w:type="paragraph" w:styleId="Textodenotaderodap">
    <w:name w:val="footnote text"/>
    <w:basedOn w:val="Normal"/>
    <w:link w:val="TextodenotaderodapChar"/>
    <w:uiPriority w:val="99"/>
    <w:semiHidden/>
    <w:unhideWhenUsed/>
    <w:rsid w:val="002D16E9"/>
    <w:pPr>
      <w:suppressAutoHyphens/>
      <w:spacing w:after="0" w:line="240" w:lineRule="auto"/>
    </w:pPr>
    <w:rPr>
      <w:rFonts w:ascii="Times New Roman" w:eastAsia="Times New Roman" w:hAnsi="Times New Roman" w:cs="Times New Roman"/>
      <w:kern w:val="0"/>
      <w:sz w:val="20"/>
      <w:szCs w:val="20"/>
      <w:lang w:val="x-none" w:eastAsia="ar-SA"/>
      <w14:ligatures w14:val="none"/>
    </w:rPr>
  </w:style>
  <w:style w:type="character" w:customStyle="1" w:styleId="TextodenotaderodapChar">
    <w:name w:val="Texto de nota de rodapé Char"/>
    <w:basedOn w:val="Fontepargpadro"/>
    <w:link w:val="Textodenotaderodap"/>
    <w:uiPriority w:val="99"/>
    <w:semiHidden/>
    <w:rsid w:val="002D16E9"/>
    <w:rPr>
      <w:rFonts w:ascii="Times New Roman" w:eastAsia="Times New Roman" w:hAnsi="Times New Roman" w:cs="Times New Roman"/>
      <w:kern w:val="0"/>
      <w:sz w:val="20"/>
      <w:szCs w:val="20"/>
      <w:lang w:val="x-none" w:eastAsia="ar-SA"/>
      <w14:ligatures w14:val="none"/>
    </w:rPr>
  </w:style>
  <w:style w:type="character" w:customStyle="1" w:styleId="CabealhoChar1">
    <w:name w:val="Cabeçalho Char1"/>
    <w:aliases w:val="Char Char Char Char Char Char Char1,Char Char Char Char Char1,Char Char1,hd Char1,he Char1,encabezado Char1,Cabeçalho superior Char1,foote Char1"/>
    <w:basedOn w:val="Fontepargpadro"/>
    <w:uiPriority w:val="99"/>
    <w:semiHidden/>
    <w:rsid w:val="002D16E9"/>
    <w:rPr>
      <w:rFonts w:ascii="Calibri" w:eastAsia="Calibri" w:hAnsi="Calibri" w:cs="Calibri"/>
      <w:kern w:val="0"/>
      <w:lang w:val="pt-PT"/>
      <w14:ligatures w14:val="none"/>
    </w:rPr>
  </w:style>
  <w:style w:type="paragraph" w:styleId="Textodenotadefim">
    <w:name w:val="endnote text"/>
    <w:basedOn w:val="Normal"/>
    <w:link w:val="TextodenotadefimChar"/>
    <w:uiPriority w:val="99"/>
    <w:semiHidden/>
    <w:unhideWhenUsed/>
    <w:rsid w:val="002D16E9"/>
    <w:pPr>
      <w:suppressAutoHyphens/>
      <w:spacing w:after="0" w:line="240" w:lineRule="auto"/>
    </w:pPr>
    <w:rPr>
      <w:rFonts w:ascii="Times New Roman" w:eastAsia="Times New Roman" w:hAnsi="Times New Roman" w:cs="Times New Roman"/>
      <w:kern w:val="0"/>
      <w:sz w:val="20"/>
      <w:szCs w:val="20"/>
      <w:lang w:val="x-none" w:eastAsia="ar-SA"/>
      <w14:ligatures w14:val="none"/>
    </w:rPr>
  </w:style>
  <w:style w:type="character" w:customStyle="1" w:styleId="TextodenotadefimChar">
    <w:name w:val="Texto de nota de fim Char"/>
    <w:basedOn w:val="Fontepargpadro"/>
    <w:link w:val="Textodenotadefim"/>
    <w:uiPriority w:val="99"/>
    <w:semiHidden/>
    <w:rsid w:val="002D16E9"/>
    <w:rPr>
      <w:rFonts w:ascii="Times New Roman" w:eastAsia="Times New Roman" w:hAnsi="Times New Roman" w:cs="Times New Roman"/>
      <w:kern w:val="0"/>
      <w:sz w:val="20"/>
      <w:szCs w:val="20"/>
      <w:lang w:val="x-none" w:eastAsia="ar-SA"/>
      <w14:ligatures w14:val="none"/>
    </w:rPr>
  </w:style>
  <w:style w:type="paragraph" w:styleId="Lista">
    <w:name w:val="List"/>
    <w:basedOn w:val="Normal"/>
    <w:uiPriority w:val="99"/>
    <w:semiHidden/>
    <w:unhideWhenUsed/>
    <w:rsid w:val="002D16E9"/>
    <w:pPr>
      <w:spacing w:after="0" w:line="240" w:lineRule="auto"/>
      <w:ind w:left="283" w:hanging="283"/>
    </w:pPr>
    <w:rPr>
      <w:rFonts w:ascii="Times New Roman" w:eastAsia="Times New Roman" w:hAnsi="Times New Roman" w:cs="Times New Roman"/>
      <w:kern w:val="0"/>
      <w:sz w:val="26"/>
      <w:szCs w:val="20"/>
      <w:lang w:eastAsia="pt-BR"/>
      <w14:ligatures w14:val="none"/>
    </w:rPr>
  </w:style>
  <w:style w:type="paragraph" w:styleId="Assinatura">
    <w:name w:val="Signature"/>
    <w:basedOn w:val="Corpodetexto"/>
    <w:link w:val="AssinaturaChar"/>
    <w:uiPriority w:val="99"/>
    <w:semiHidden/>
    <w:unhideWhenUsed/>
    <w:rsid w:val="002D16E9"/>
    <w:pPr>
      <w:keepNext/>
      <w:keepLines/>
      <w:widowControl w:val="0"/>
      <w:suppressAutoHyphens/>
      <w:spacing w:before="660" w:after="0" w:line="180" w:lineRule="atLeast"/>
      <w:jc w:val="both"/>
    </w:pPr>
    <w:rPr>
      <w:sz w:val="20"/>
      <w:szCs w:val="20"/>
      <w:lang w:eastAsia="ar-SA"/>
    </w:rPr>
  </w:style>
  <w:style w:type="character" w:customStyle="1" w:styleId="AssinaturaChar">
    <w:name w:val="Assinatura Char"/>
    <w:basedOn w:val="Fontepargpadro"/>
    <w:link w:val="Assinatura"/>
    <w:uiPriority w:val="99"/>
    <w:semiHidden/>
    <w:rsid w:val="002D16E9"/>
    <w:rPr>
      <w:rFonts w:ascii="Times New Roman" w:eastAsia="Times New Roman" w:hAnsi="Times New Roman" w:cs="Times New Roman"/>
      <w:kern w:val="0"/>
      <w:sz w:val="20"/>
      <w:szCs w:val="20"/>
      <w:lang w:val="x-none" w:eastAsia="ar-SA"/>
      <w14:ligatures w14:val="none"/>
    </w:rPr>
  </w:style>
  <w:style w:type="paragraph" w:styleId="Cabealhodamensagem">
    <w:name w:val="Message Header"/>
    <w:basedOn w:val="Normal"/>
    <w:link w:val="CabealhodamensagemChar"/>
    <w:uiPriority w:val="99"/>
    <w:semiHidden/>
    <w:unhideWhenUsed/>
    <w:rsid w:val="002D16E9"/>
    <w:pPr>
      <w:pBdr>
        <w:top w:val="single" w:sz="6" w:space="1" w:color="auto"/>
        <w:left w:val="single" w:sz="6" w:space="1" w:color="auto"/>
        <w:bottom w:val="single" w:sz="6" w:space="1" w:color="auto"/>
        <w:right w:val="single" w:sz="6" w:space="1" w:color="auto"/>
      </w:pBdr>
      <w:shd w:val="pct20" w:color="auto" w:fill="auto"/>
      <w:suppressAutoHyphens/>
      <w:spacing w:after="0" w:line="240" w:lineRule="auto"/>
      <w:ind w:left="1134" w:hanging="1134"/>
    </w:pPr>
    <w:rPr>
      <w:rFonts w:ascii="Cambria" w:eastAsia="Times New Roman" w:hAnsi="Cambria" w:cs="Times New Roman"/>
      <w:kern w:val="0"/>
      <w:sz w:val="24"/>
      <w:szCs w:val="24"/>
      <w:lang w:val="x-none" w:eastAsia="ar-SA"/>
      <w14:ligatures w14:val="none"/>
    </w:rPr>
  </w:style>
  <w:style w:type="character" w:customStyle="1" w:styleId="CabealhodamensagemChar">
    <w:name w:val="Cabeçalho da mensagem Char"/>
    <w:basedOn w:val="Fontepargpadro"/>
    <w:link w:val="Cabealhodamensagem"/>
    <w:uiPriority w:val="99"/>
    <w:semiHidden/>
    <w:rsid w:val="002D16E9"/>
    <w:rPr>
      <w:rFonts w:ascii="Cambria" w:eastAsia="Times New Roman" w:hAnsi="Cambria" w:cs="Times New Roman"/>
      <w:kern w:val="0"/>
      <w:sz w:val="24"/>
      <w:szCs w:val="24"/>
      <w:shd w:val="pct20" w:color="auto" w:fill="auto"/>
      <w:lang w:val="x-none" w:eastAsia="ar-SA"/>
      <w14:ligatures w14:val="none"/>
    </w:rPr>
  </w:style>
  <w:style w:type="paragraph" w:styleId="SemEspaamento">
    <w:name w:val="No Spacing"/>
    <w:link w:val="SemEspaamentoChar"/>
    <w:uiPriority w:val="1"/>
    <w:qFormat/>
    <w:rsid w:val="002D16E9"/>
    <w:pPr>
      <w:spacing w:after="0" w:line="240" w:lineRule="auto"/>
    </w:pPr>
    <w:rPr>
      <w:rFonts w:ascii="Calibri" w:eastAsia="Times New Roman" w:hAnsi="Calibri" w:cs="Times New Roman"/>
      <w:kern w:val="0"/>
      <w:lang w:eastAsia="pt-BR"/>
      <w14:ligatures w14:val="none"/>
    </w:rPr>
  </w:style>
  <w:style w:type="paragraph" w:customStyle="1" w:styleId="font5">
    <w:name w:val="font5"/>
    <w:basedOn w:val="Normal"/>
    <w:rsid w:val="002D16E9"/>
    <w:pPr>
      <w:spacing w:before="100" w:beforeAutospacing="1" w:after="100" w:afterAutospacing="1" w:line="240" w:lineRule="auto"/>
    </w:pPr>
    <w:rPr>
      <w:rFonts w:ascii="Bookman Old Style" w:eastAsia="Times New Roman" w:hAnsi="Bookman Old Style" w:cs="Times New Roman"/>
      <w:color w:val="000000"/>
      <w:kern w:val="0"/>
      <w:sz w:val="24"/>
      <w:szCs w:val="24"/>
      <w:lang w:eastAsia="pt-BR"/>
      <w14:ligatures w14:val="none"/>
    </w:rPr>
  </w:style>
  <w:style w:type="paragraph" w:customStyle="1" w:styleId="font6">
    <w:name w:val="font6"/>
    <w:basedOn w:val="Normal"/>
    <w:rsid w:val="002D16E9"/>
    <w:pPr>
      <w:spacing w:before="100" w:beforeAutospacing="1" w:after="100" w:afterAutospacing="1" w:line="240" w:lineRule="auto"/>
    </w:pPr>
    <w:rPr>
      <w:rFonts w:ascii="Bookman Old Style" w:eastAsia="Times New Roman" w:hAnsi="Bookman Old Style" w:cs="Times New Roman"/>
      <w:i/>
      <w:iCs/>
      <w:color w:val="000000"/>
      <w:kern w:val="0"/>
      <w:sz w:val="24"/>
      <w:szCs w:val="24"/>
      <w:lang w:eastAsia="pt-BR"/>
      <w14:ligatures w14:val="none"/>
    </w:rPr>
  </w:style>
  <w:style w:type="paragraph" w:customStyle="1" w:styleId="xl63">
    <w:name w:val="xl63"/>
    <w:basedOn w:val="Normal"/>
    <w:rsid w:val="002D16E9"/>
    <w:pPr>
      <w:shd w:val="clear" w:color="auto" w:fill="BFBFBF"/>
      <w:spacing w:before="100" w:beforeAutospacing="1" w:after="100" w:afterAutospacing="1" w:line="240" w:lineRule="auto"/>
      <w:jc w:val="both"/>
    </w:pPr>
    <w:rPr>
      <w:rFonts w:ascii="Bookman Old Style" w:eastAsia="Times New Roman" w:hAnsi="Bookman Old Style" w:cs="Times New Roman"/>
      <w:b/>
      <w:bCs/>
      <w:kern w:val="0"/>
      <w:sz w:val="24"/>
      <w:szCs w:val="24"/>
      <w:lang w:eastAsia="pt-BR"/>
      <w14:ligatures w14:val="none"/>
    </w:rPr>
  </w:style>
  <w:style w:type="paragraph" w:customStyle="1" w:styleId="xl64">
    <w:name w:val="xl64"/>
    <w:basedOn w:val="Normal"/>
    <w:rsid w:val="002D16E9"/>
    <w:pPr>
      <w:spacing w:before="100" w:beforeAutospacing="1" w:after="100" w:afterAutospacing="1" w:line="240" w:lineRule="auto"/>
      <w:jc w:val="both"/>
    </w:pPr>
    <w:rPr>
      <w:rFonts w:ascii="Bookman Old Style" w:eastAsia="Times New Roman" w:hAnsi="Bookman Old Style" w:cs="Times New Roman"/>
      <w:kern w:val="0"/>
      <w:sz w:val="24"/>
      <w:szCs w:val="24"/>
      <w:lang w:eastAsia="pt-BR"/>
      <w14:ligatures w14:val="none"/>
    </w:rPr>
  </w:style>
  <w:style w:type="paragraph" w:customStyle="1" w:styleId="xl65">
    <w:name w:val="xl65"/>
    <w:basedOn w:val="Normal"/>
    <w:rsid w:val="002D16E9"/>
    <w:pPr>
      <w:shd w:val="clear" w:color="auto" w:fill="BFBFBF"/>
      <w:spacing w:before="100" w:beforeAutospacing="1" w:after="100" w:afterAutospacing="1" w:line="240" w:lineRule="auto"/>
      <w:jc w:val="both"/>
    </w:pPr>
    <w:rPr>
      <w:rFonts w:ascii="Bookman Old Style" w:eastAsia="Times New Roman" w:hAnsi="Bookman Old Style" w:cs="Times New Roman"/>
      <w:b/>
      <w:bCs/>
      <w:color w:val="000000"/>
      <w:kern w:val="0"/>
      <w:sz w:val="24"/>
      <w:szCs w:val="24"/>
      <w:lang w:eastAsia="pt-BR"/>
      <w14:ligatures w14:val="none"/>
    </w:rPr>
  </w:style>
  <w:style w:type="paragraph" w:customStyle="1" w:styleId="xl66">
    <w:name w:val="xl66"/>
    <w:basedOn w:val="Normal"/>
    <w:rsid w:val="002D16E9"/>
    <w:pPr>
      <w:spacing w:before="100" w:beforeAutospacing="1" w:after="100" w:afterAutospacing="1" w:line="240" w:lineRule="auto"/>
      <w:jc w:val="both"/>
    </w:pPr>
    <w:rPr>
      <w:rFonts w:ascii="Bookman Old Style" w:eastAsia="Times New Roman" w:hAnsi="Bookman Old Style" w:cs="Times New Roman"/>
      <w:kern w:val="0"/>
      <w:sz w:val="24"/>
      <w:szCs w:val="24"/>
      <w:lang w:eastAsia="pt-BR"/>
      <w14:ligatures w14:val="none"/>
    </w:rPr>
  </w:style>
  <w:style w:type="paragraph" w:customStyle="1" w:styleId="xl67">
    <w:name w:val="xl67"/>
    <w:basedOn w:val="Normal"/>
    <w:rsid w:val="002D16E9"/>
    <w:pPr>
      <w:spacing w:before="100" w:beforeAutospacing="1" w:after="100" w:afterAutospacing="1" w:line="240" w:lineRule="auto"/>
      <w:jc w:val="both"/>
    </w:pPr>
    <w:rPr>
      <w:rFonts w:ascii="Bookman Old Style" w:eastAsia="Times New Roman" w:hAnsi="Bookman Old Style" w:cs="Times New Roman"/>
      <w:b/>
      <w:bCs/>
      <w:kern w:val="0"/>
      <w:sz w:val="24"/>
      <w:szCs w:val="24"/>
      <w:lang w:eastAsia="pt-BR"/>
      <w14:ligatures w14:val="none"/>
    </w:rPr>
  </w:style>
  <w:style w:type="paragraph" w:customStyle="1" w:styleId="xl68">
    <w:name w:val="xl68"/>
    <w:basedOn w:val="Normal"/>
    <w:uiPriority w:val="99"/>
    <w:rsid w:val="002D16E9"/>
    <w:pPr>
      <w:shd w:val="clear" w:color="auto" w:fill="D9D9D9"/>
      <w:spacing w:before="100" w:beforeAutospacing="1" w:after="100" w:afterAutospacing="1" w:line="240" w:lineRule="auto"/>
      <w:jc w:val="both"/>
    </w:pPr>
    <w:rPr>
      <w:rFonts w:ascii="Bookman Old Style" w:eastAsia="Times New Roman" w:hAnsi="Bookman Old Style" w:cs="Times New Roman"/>
      <w:b/>
      <w:bCs/>
      <w:color w:val="000000"/>
      <w:kern w:val="0"/>
      <w:sz w:val="24"/>
      <w:szCs w:val="24"/>
      <w:lang w:eastAsia="pt-BR"/>
      <w14:ligatures w14:val="none"/>
    </w:rPr>
  </w:style>
  <w:style w:type="paragraph" w:customStyle="1" w:styleId="xl69">
    <w:name w:val="xl69"/>
    <w:basedOn w:val="Normal"/>
    <w:uiPriority w:val="99"/>
    <w:rsid w:val="002D16E9"/>
    <w:pPr>
      <w:spacing w:before="100" w:beforeAutospacing="1" w:after="100" w:afterAutospacing="1" w:line="240" w:lineRule="auto"/>
    </w:pPr>
    <w:rPr>
      <w:rFonts w:ascii="Bookman Old Style" w:eastAsia="Times New Roman" w:hAnsi="Bookman Old Style" w:cs="Times New Roman"/>
      <w:kern w:val="0"/>
      <w:sz w:val="24"/>
      <w:szCs w:val="24"/>
      <w:lang w:eastAsia="pt-BR"/>
      <w14:ligatures w14:val="none"/>
    </w:rPr>
  </w:style>
  <w:style w:type="paragraph" w:customStyle="1" w:styleId="xl70">
    <w:name w:val="xl70"/>
    <w:basedOn w:val="Normal"/>
    <w:uiPriority w:val="99"/>
    <w:rsid w:val="002D16E9"/>
    <w:pPr>
      <w:spacing w:before="100" w:beforeAutospacing="1" w:after="100" w:afterAutospacing="1" w:line="240" w:lineRule="auto"/>
    </w:pPr>
    <w:rPr>
      <w:rFonts w:ascii="Bookman Old Style" w:eastAsia="Times New Roman" w:hAnsi="Bookman Old Style" w:cs="Times New Roman"/>
      <w:b/>
      <w:bCs/>
      <w:color w:val="000000"/>
      <w:kern w:val="0"/>
      <w:sz w:val="24"/>
      <w:szCs w:val="24"/>
      <w:lang w:eastAsia="pt-BR"/>
      <w14:ligatures w14:val="none"/>
    </w:rPr>
  </w:style>
  <w:style w:type="paragraph" w:customStyle="1" w:styleId="xl71">
    <w:name w:val="xl71"/>
    <w:basedOn w:val="Normal"/>
    <w:uiPriority w:val="99"/>
    <w:rsid w:val="002D16E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both"/>
    </w:pPr>
    <w:rPr>
      <w:rFonts w:ascii="Bookman Old Style" w:eastAsia="Times New Roman" w:hAnsi="Bookman Old Style" w:cs="Times New Roman"/>
      <w:b/>
      <w:bCs/>
      <w:color w:val="000000"/>
      <w:kern w:val="0"/>
      <w:sz w:val="24"/>
      <w:szCs w:val="24"/>
      <w:lang w:eastAsia="pt-BR"/>
      <w14:ligatures w14:val="none"/>
    </w:rPr>
  </w:style>
  <w:style w:type="paragraph" w:customStyle="1" w:styleId="xl72">
    <w:name w:val="xl72"/>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man Old Style" w:eastAsia="Times New Roman" w:hAnsi="Bookman Old Style" w:cs="Times New Roman"/>
      <w:b/>
      <w:bCs/>
      <w:color w:val="000000"/>
      <w:kern w:val="0"/>
      <w:sz w:val="24"/>
      <w:szCs w:val="24"/>
      <w:lang w:eastAsia="pt-BR"/>
      <w14:ligatures w14:val="none"/>
    </w:rPr>
  </w:style>
  <w:style w:type="paragraph" w:customStyle="1" w:styleId="xl73">
    <w:name w:val="xl73"/>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man Old Style" w:eastAsia="Times New Roman" w:hAnsi="Bookman Old Style" w:cs="Times New Roman"/>
      <w:kern w:val="0"/>
      <w:sz w:val="24"/>
      <w:szCs w:val="24"/>
      <w:lang w:eastAsia="pt-BR"/>
      <w14:ligatures w14:val="none"/>
    </w:rPr>
  </w:style>
  <w:style w:type="paragraph" w:customStyle="1" w:styleId="western">
    <w:name w:val="western"/>
    <w:basedOn w:val="Normal"/>
    <w:uiPriority w:val="99"/>
    <w:rsid w:val="002D16E9"/>
    <w:pPr>
      <w:spacing w:before="100" w:beforeAutospacing="1" w:after="0" w:line="240" w:lineRule="auto"/>
    </w:pPr>
    <w:rPr>
      <w:rFonts w:ascii="Times New Roman" w:eastAsia="Times New Roman" w:hAnsi="Times New Roman" w:cs="Times New Roman"/>
      <w:kern w:val="0"/>
      <w:sz w:val="24"/>
      <w:szCs w:val="24"/>
      <w:lang w:eastAsia="pt-BR"/>
      <w14:ligatures w14:val="none"/>
    </w:rPr>
  </w:style>
  <w:style w:type="paragraph" w:customStyle="1" w:styleId="xl24">
    <w:name w:val="xl24"/>
    <w:basedOn w:val="Normal"/>
    <w:uiPriority w:val="99"/>
    <w:rsid w:val="002D16E9"/>
    <w:pPr>
      <w:spacing w:before="100" w:beforeAutospacing="1" w:after="100" w:afterAutospacing="1" w:line="240" w:lineRule="auto"/>
      <w:jc w:val="center"/>
    </w:pPr>
    <w:rPr>
      <w:rFonts w:ascii="Arial" w:eastAsia="Times New Roman" w:hAnsi="Arial" w:cs="Arial"/>
      <w:b/>
      <w:bCs/>
      <w:kern w:val="0"/>
      <w:sz w:val="24"/>
      <w:szCs w:val="24"/>
      <w:lang w:eastAsia="pt-BR"/>
      <w14:ligatures w14:val="none"/>
    </w:rPr>
  </w:style>
  <w:style w:type="paragraph" w:customStyle="1" w:styleId="EMPTYCELLSTYLE">
    <w:name w:val="EMPTY_CELL_STYLE"/>
    <w:uiPriority w:val="99"/>
    <w:qFormat/>
    <w:rsid w:val="002D16E9"/>
    <w:pPr>
      <w:spacing w:after="0" w:line="240" w:lineRule="auto"/>
    </w:pPr>
    <w:rPr>
      <w:rFonts w:ascii="SansSerif" w:eastAsia="SansSerif" w:hAnsi="SansSerif" w:cs="SansSerif"/>
      <w:color w:val="000000"/>
      <w:kern w:val="0"/>
      <w:sz w:val="2"/>
      <w:szCs w:val="20"/>
      <w:lang w:eastAsia="pt-BR"/>
      <w14:ligatures w14:val="none"/>
    </w:rPr>
  </w:style>
  <w:style w:type="paragraph" w:customStyle="1" w:styleId="Resumo">
    <w:name w:val="Resumo"/>
    <w:basedOn w:val="Normal"/>
    <w:uiPriority w:val="99"/>
    <w:rsid w:val="002D16E9"/>
    <w:pPr>
      <w:tabs>
        <w:tab w:val="left" w:pos="1270"/>
      </w:tabs>
      <w:autoSpaceDE w:val="0"/>
      <w:autoSpaceDN w:val="0"/>
      <w:adjustRightInd w:val="0"/>
      <w:spacing w:after="120" w:line="240" w:lineRule="auto"/>
      <w:ind w:firstLine="567"/>
    </w:pPr>
    <w:rPr>
      <w:rFonts w:ascii="Arial" w:eastAsia="Times New Roman" w:hAnsi="Arial" w:cs="Arial"/>
      <w:color w:val="000000"/>
      <w:kern w:val="0"/>
      <w:sz w:val="24"/>
      <w:szCs w:val="24"/>
      <w:lang w:eastAsia="pt-BR"/>
      <w14:ligatures w14:val="none"/>
    </w:rPr>
  </w:style>
  <w:style w:type="paragraph" w:customStyle="1" w:styleId="texto1">
    <w:name w:val="texto1"/>
    <w:basedOn w:val="Normal"/>
    <w:uiPriority w:val="99"/>
    <w:rsid w:val="002D16E9"/>
    <w:pPr>
      <w:spacing w:before="100" w:beforeAutospacing="1" w:after="100" w:afterAutospacing="1" w:line="240" w:lineRule="auto"/>
      <w:jc w:val="both"/>
    </w:pPr>
    <w:rPr>
      <w:rFonts w:ascii="Arial" w:eastAsia="Times New Roman" w:hAnsi="Arial" w:cs="Arial"/>
      <w:kern w:val="0"/>
      <w:sz w:val="24"/>
      <w:szCs w:val="24"/>
      <w:lang w:eastAsia="pt-BR"/>
      <w14:ligatures w14:val="none"/>
    </w:rPr>
  </w:style>
  <w:style w:type="paragraph" w:customStyle="1" w:styleId="WW-Corpodetexto2">
    <w:name w:val="WW-Corpo de texto 2"/>
    <w:basedOn w:val="Normal"/>
    <w:uiPriority w:val="99"/>
    <w:rsid w:val="002D16E9"/>
    <w:pPr>
      <w:suppressAutoHyphens/>
      <w:spacing w:after="0" w:line="240" w:lineRule="auto"/>
    </w:pPr>
    <w:rPr>
      <w:rFonts w:ascii="Arial" w:eastAsia="Times New Roman" w:hAnsi="Arial" w:cs="Times New Roman"/>
      <w:kern w:val="0"/>
      <w:szCs w:val="20"/>
      <w:lang w:eastAsia="ar-SA"/>
      <w14:ligatures w14:val="none"/>
    </w:rPr>
  </w:style>
  <w:style w:type="character" w:customStyle="1" w:styleId="TextoBoletimChar">
    <w:name w:val="TextoBoletim Char"/>
    <w:link w:val="TextoBoletim"/>
    <w:uiPriority w:val="99"/>
    <w:locked/>
    <w:rsid w:val="002D16E9"/>
    <w:rPr>
      <w:rFonts w:ascii="Bookman Old Style" w:hAnsi="Bookman Old Style"/>
      <w:lang w:val="x-none"/>
    </w:rPr>
  </w:style>
  <w:style w:type="paragraph" w:customStyle="1" w:styleId="TextoBoletim">
    <w:name w:val="TextoBoletim"/>
    <w:basedOn w:val="Normal"/>
    <w:link w:val="TextoBoletimChar"/>
    <w:autoRedefine/>
    <w:uiPriority w:val="99"/>
    <w:rsid w:val="002D16E9"/>
    <w:pPr>
      <w:keepLines/>
      <w:tabs>
        <w:tab w:val="left" w:pos="1843"/>
      </w:tabs>
      <w:spacing w:after="120" w:line="240" w:lineRule="auto"/>
      <w:jc w:val="both"/>
    </w:pPr>
    <w:rPr>
      <w:rFonts w:ascii="Bookman Old Style" w:hAnsi="Bookman Old Style"/>
      <w:lang w:val="x-none"/>
    </w:rPr>
  </w:style>
  <w:style w:type="paragraph" w:customStyle="1" w:styleId="CAIXINHA">
    <w:name w:val="CAIXINHA"/>
    <w:basedOn w:val="Normal"/>
    <w:autoRedefine/>
    <w:uiPriority w:val="99"/>
    <w:rsid w:val="002D16E9"/>
    <w:pPr>
      <w:keepNext/>
      <w:pBdr>
        <w:top w:val="single" w:sz="4" w:space="1" w:color="auto"/>
        <w:left w:val="single" w:sz="4" w:space="4" w:color="auto"/>
        <w:bottom w:val="single" w:sz="4" w:space="1" w:color="auto"/>
        <w:right w:val="single" w:sz="4" w:space="4" w:color="auto"/>
      </w:pBdr>
      <w:spacing w:before="240" w:after="240" w:line="240" w:lineRule="auto"/>
      <w:jc w:val="center"/>
      <w:outlineLvl w:val="1"/>
    </w:pPr>
    <w:rPr>
      <w:rFonts w:ascii="Tahoma" w:eastAsia="Times New Roman" w:hAnsi="Tahoma" w:cs="Tahoma"/>
      <w:b/>
      <w:bCs/>
      <w:iCs/>
      <w:kern w:val="0"/>
      <w:sz w:val="24"/>
      <w:szCs w:val="20"/>
      <w14:ligatures w14:val="none"/>
    </w:rPr>
  </w:style>
  <w:style w:type="paragraph" w:customStyle="1" w:styleId="RealarTexto">
    <w:name w:val="Realçar_Texto"/>
    <w:basedOn w:val="Normal"/>
    <w:autoRedefine/>
    <w:uiPriority w:val="99"/>
    <w:rsid w:val="002D16E9"/>
    <w:pPr>
      <w:keepNext/>
      <w:spacing w:before="240" w:after="240" w:line="240" w:lineRule="auto"/>
      <w:jc w:val="center"/>
      <w:outlineLvl w:val="1"/>
    </w:pPr>
    <w:rPr>
      <w:rFonts w:ascii="Arial" w:eastAsia="Times New Roman" w:hAnsi="Arial" w:cs="Arial"/>
      <w:b/>
      <w:bCs/>
      <w:iCs/>
      <w:kern w:val="0"/>
      <w:sz w:val="24"/>
      <w:szCs w:val="20"/>
      <w14:ligatures w14:val="none"/>
    </w:rPr>
  </w:style>
  <w:style w:type="paragraph" w:customStyle="1" w:styleId="Cabedamensagemdepois">
    <w:name w:val="Cabeç. da mensagem depois"/>
    <w:basedOn w:val="Textodebalo"/>
    <w:uiPriority w:val="99"/>
    <w:rsid w:val="002D16E9"/>
    <w:pPr>
      <w:keepLines/>
      <w:pBdr>
        <w:bottom w:val="single" w:sz="6" w:space="22" w:color="auto"/>
      </w:pBdr>
      <w:tabs>
        <w:tab w:val="left" w:pos="1560"/>
      </w:tabs>
      <w:spacing w:after="400" w:line="415" w:lineRule="atLeast"/>
      <w:ind w:left="1560" w:right="-360" w:hanging="720"/>
    </w:pPr>
    <w:rPr>
      <w:rFonts w:ascii="Times New Roman" w:hAnsi="Times New Roman"/>
      <w:sz w:val="20"/>
      <w:szCs w:val="20"/>
      <w:lang w:val="pt-BR" w:eastAsia="pt-BR"/>
    </w:rPr>
  </w:style>
  <w:style w:type="paragraph" w:customStyle="1" w:styleId="Captulo">
    <w:name w:val="Capítulo"/>
    <w:basedOn w:val="Normal"/>
    <w:next w:val="Corpodetexto"/>
    <w:uiPriority w:val="99"/>
    <w:rsid w:val="002D16E9"/>
    <w:pPr>
      <w:keepNext/>
      <w:suppressAutoHyphens/>
      <w:spacing w:before="240" w:after="120" w:line="240" w:lineRule="auto"/>
    </w:pPr>
    <w:rPr>
      <w:rFonts w:ascii="Arial" w:eastAsia="MS Mincho" w:hAnsi="Arial" w:cs="Tahoma"/>
      <w:kern w:val="0"/>
      <w:sz w:val="28"/>
      <w:szCs w:val="28"/>
      <w:lang w:eastAsia="ar-SA"/>
      <w14:ligatures w14:val="none"/>
    </w:rPr>
  </w:style>
  <w:style w:type="paragraph" w:customStyle="1" w:styleId="Legenda1">
    <w:name w:val="Legenda1"/>
    <w:basedOn w:val="Normal"/>
    <w:uiPriority w:val="99"/>
    <w:rsid w:val="002D16E9"/>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ndice">
    <w:name w:val="Índice"/>
    <w:basedOn w:val="Normal"/>
    <w:uiPriority w:val="99"/>
    <w:rsid w:val="002D16E9"/>
    <w:pPr>
      <w:suppressLineNumbers/>
      <w:suppressAutoHyphens/>
      <w:spacing w:after="0" w:line="240" w:lineRule="auto"/>
    </w:pPr>
    <w:rPr>
      <w:rFonts w:ascii="Times New Roman" w:eastAsia="Times New Roman" w:hAnsi="Times New Roman" w:cs="Tahoma"/>
      <w:kern w:val="0"/>
      <w:sz w:val="24"/>
      <w:szCs w:val="24"/>
      <w:lang w:eastAsia="ar-SA"/>
      <w14:ligatures w14:val="none"/>
    </w:rPr>
  </w:style>
  <w:style w:type="paragraph" w:customStyle="1" w:styleId="xl26">
    <w:name w:val="xl26"/>
    <w:basedOn w:val="Normal"/>
    <w:uiPriority w:val="99"/>
    <w:rsid w:val="002D16E9"/>
    <w:pPr>
      <w:pBdr>
        <w:left w:val="single" w:sz="4" w:space="0" w:color="000000"/>
        <w:right w:val="single" w:sz="4" w:space="0" w:color="000000"/>
      </w:pBdr>
      <w:suppressAutoHyphens/>
      <w:spacing w:before="280" w:after="280" w:line="240" w:lineRule="auto"/>
    </w:pPr>
    <w:rPr>
      <w:rFonts w:ascii="Arial" w:eastAsia="Arial Unicode MS" w:hAnsi="Arial" w:cs="Arial"/>
      <w:kern w:val="0"/>
      <w:lang w:eastAsia="ar-SA"/>
      <w14:ligatures w14:val="none"/>
    </w:rPr>
  </w:style>
  <w:style w:type="paragraph" w:customStyle="1" w:styleId="Corpodetexto31">
    <w:name w:val="Corpo de texto 31"/>
    <w:basedOn w:val="Normal"/>
    <w:uiPriority w:val="99"/>
    <w:rsid w:val="002D16E9"/>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Textosemformatao1">
    <w:name w:val="Texto sem formatação1"/>
    <w:basedOn w:val="Normal"/>
    <w:uiPriority w:val="99"/>
    <w:rsid w:val="002D16E9"/>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Basedettulo">
    <w:name w:val="Base de título"/>
    <w:basedOn w:val="Corpodetexto"/>
    <w:next w:val="Corpodetexto"/>
    <w:uiPriority w:val="99"/>
    <w:rsid w:val="002D16E9"/>
    <w:rPr>
      <w:lang w:val="pt-BR" w:eastAsia="pt-BR"/>
    </w:rPr>
  </w:style>
  <w:style w:type="paragraph" w:customStyle="1" w:styleId="Corpodetexto22">
    <w:name w:val="Corpo de texto 22"/>
    <w:basedOn w:val="Corpodetexto"/>
    <w:uiPriority w:val="99"/>
    <w:rsid w:val="002D16E9"/>
    <w:pPr>
      <w:spacing w:after="0"/>
    </w:pPr>
    <w:rPr>
      <w:lang w:val="pt-BR" w:eastAsia="pt-BR"/>
    </w:rPr>
  </w:style>
  <w:style w:type="paragraph" w:customStyle="1" w:styleId="Recuodecorpodetexto31">
    <w:name w:val="Recuo de corpo de texto 31"/>
    <w:basedOn w:val="Normal"/>
    <w:uiPriority w:val="99"/>
    <w:rsid w:val="002D16E9"/>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paragraph" w:customStyle="1" w:styleId="Contedo10">
    <w:name w:val="Conteúdo 10"/>
    <w:basedOn w:val="ndice"/>
    <w:uiPriority w:val="99"/>
    <w:rsid w:val="002D16E9"/>
  </w:style>
  <w:style w:type="paragraph" w:customStyle="1" w:styleId="Contedodatabela">
    <w:name w:val="Conteúdo da tabela"/>
    <w:basedOn w:val="Normal"/>
    <w:uiPriority w:val="99"/>
    <w:rsid w:val="002D16E9"/>
    <w:pPr>
      <w:suppressLineNumbers/>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Ttulodatabela">
    <w:name w:val="Título da tabela"/>
    <w:basedOn w:val="Contedodatabela"/>
    <w:uiPriority w:val="99"/>
    <w:rsid w:val="002D16E9"/>
    <w:pPr>
      <w:jc w:val="center"/>
    </w:pPr>
    <w:rPr>
      <w:b/>
      <w:bCs/>
    </w:rPr>
  </w:style>
  <w:style w:type="paragraph" w:customStyle="1" w:styleId="Contedo1">
    <w:name w:val="Conteúdo 1"/>
    <w:basedOn w:val="Padro"/>
    <w:next w:val="Padro"/>
    <w:uiPriority w:val="99"/>
    <w:rsid w:val="002D16E9"/>
    <w:pPr>
      <w:autoSpaceDE/>
      <w:autoSpaceDN/>
      <w:adjustRightInd/>
      <w:snapToGrid w:val="0"/>
      <w:spacing w:before="120" w:after="120"/>
    </w:pPr>
    <w:rPr>
      <w:b/>
      <w:caps/>
      <w:szCs w:val="20"/>
    </w:rPr>
  </w:style>
  <w:style w:type="paragraph" w:customStyle="1" w:styleId="P11">
    <w:name w:val="P1"/>
    <w:basedOn w:val="Normal"/>
    <w:uiPriority w:val="99"/>
    <w:rsid w:val="002D16E9"/>
    <w:pPr>
      <w:spacing w:after="0" w:line="360" w:lineRule="auto"/>
      <w:jc w:val="both"/>
    </w:pPr>
    <w:rPr>
      <w:rFonts w:ascii="Arial" w:eastAsia="Times New Roman" w:hAnsi="Arial" w:cs="Times New Roman"/>
      <w:kern w:val="0"/>
      <w:szCs w:val="20"/>
      <w:lang w:eastAsia="pt-BR"/>
      <w14:ligatures w14:val="none"/>
    </w:rPr>
  </w:style>
  <w:style w:type="paragraph" w:customStyle="1" w:styleId="xl74">
    <w:name w:val="xl74"/>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pt-BR"/>
      <w14:ligatures w14:val="none"/>
    </w:rPr>
  </w:style>
  <w:style w:type="paragraph" w:customStyle="1" w:styleId="xl22">
    <w:name w:val="xl22"/>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23">
    <w:name w:val="xl23"/>
    <w:basedOn w:val="Normal"/>
    <w:uiPriority w:val="99"/>
    <w:rsid w:val="002D16E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color w:val="000000"/>
      <w:kern w:val="0"/>
      <w:sz w:val="24"/>
      <w:szCs w:val="24"/>
      <w:lang w:eastAsia="pt-BR"/>
      <w14:ligatures w14:val="none"/>
    </w:rPr>
  </w:style>
  <w:style w:type="paragraph" w:customStyle="1" w:styleId="xl25">
    <w:name w:val="xl25"/>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kern w:val="0"/>
      <w:sz w:val="24"/>
      <w:szCs w:val="24"/>
      <w:lang w:eastAsia="pt-BR"/>
      <w14:ligatures w14:val="none"/>
    </w:rPr>
  </w:style>
  <w:style w:type="paragraph" w:customStyle="1" w:styleId="xl27">
    <w:name w:val="xl27"/>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28">
    <w:name w:val="xl28"/>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4"/>
      <w:szCs w:val="24"/>
      <w:lang w:eastAsia="pt-BR"/>
      <w14:ligatures w14:val="none"/>
    </w:rPr>
  </w:style>
  <w:style w:type="paragraph" w:customStyle="1" w:styleId="xl29">
    <w:name w:val="xl29"/>
    <w:basedOn w:val="Normal"/>
    <w:uiPriority w:val="99"/>
    <w:rsid w:val="002D16E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color w:val="0D0D0D"/>
      <w:kern w:val="0"/>
      <w:sz w:val="24"/>
      <w:szCs w:val="24"/>
      <w:lang w:eastAsia="pt-BR"/>
      <w14:ligatures w14:val="none"/>
    </w:rPr>
  </w:style>
  <w:style w:type="paragraph" w:customStyle="1" w:styleId="xl30">
    <w:name w:val="xl30"/>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D0D0D"/>
      <w:kern w:val="0"/>
      <w:sz w:val="24"/>
      <w:szCs w:val="24"/>
      <w:lang w:eastAsia="pt-BR"/>
      <w14:ligatures w14:val="none"/>
    </w:rPr>
  </w:style>
  <w:style w:type="paragraph" w:customStyle="1" w:styleId="xl31">
    <w:name w:val="xl31"/>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D0D0D"/>
      <w:kern w:val="0"/>
      <w:sz w:val="24"/>
      <w:szCs w:val="24"/>
      <w:lang w:eastAsia="pt-BR"/>
      <w14:ligatures w14:val="none"/>
    </w:rPr>
  </w:style>
  <w:style w:type="paragraph" w:customStyle="1" w:styleId="xl32">
    <w:name w:val="xl32"/>
    <w:basedOn w:val="Normal"/>
    <w:uiPriority w:val="99"/>
    <w:rsid w:val="002D16E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color w:val="000000"/>
      <w:kern w:val="0"/>
      <w:sz w:val="24"/>
      <w:szCs w:val="24"/>
      <w:lang w:eastAsia="pt-BR"/>
      <w14:ligatures w14:val="none"/>
    </w:rPr>
  </w:style>
  <w:style w:type="paragraph" w:customStyle="1" w:styleId="xl100">
    <w:name w:val="xl100"/>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102">
    <w:name w:val="xl102"/>
    <w:basedOn w:val="Normal"/>
    <w:uiPriority w:val="99"/>
    <w:rsid w:val="002D16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13">
    <w:name w:val="xl113"/>
    <w:basedOn w:val="Normal"/>
    <w:uiPriority w:val="99"/>
    <w:rsid w:val="002D16E9"/>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line="240" w:lineRule="auto"/>
      <w:jc w:val="both"/>
    </w:pPr>
    <w:rPr>
      <w:rFonts w:ascii="Times New Roman" w:eastAsia="Times New Roman" w:hAnsi="Times New Roman" w:cs="Times New Roman"/>
      <w:b/>
      <w:bCs/>
      <w:kern w:val="0"/>
      <w:sz w:val="24"/>
      <w:szCs w:val="24"/>
      <w:lang w:eastAsia="pt-BR"/>
      <w14:ligatures w14:val="none"/>
    </w:rPr>
  </w:style>
  <w:style w:type="paragraph" w:customStyle="1" w:styleId="xl115">
    <w:name w:val="xl115"/>
    <w:basedOn w:val="Normal"/>
    <w:uiPriority w:val="99"/>
    <w:rsid w:val="002D16E9"/>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line="240" w:lineRule="auto"/>
    </w:pPr>
    <w:rPr>
      <w:rFonts w:ascii="Times New Roman" w:eastAsia="Times New Roman" w:hAnsi="Times New Roman" w:cs="Times New Roman"/>
      <w:b/>
      <w:bCs/>
      <w:kern w:val="0"/>
      <w:sz w:val="24"/>
      <w:szCs w:val="24"/>
      <w:lang w:eastAsia="pt-BR"/>
      <w14:ligatures w14:val="none"/>
    </w:rPr>
  </w:style>
  <w:style w:type="paragraph" w:customStyle="1" w:styleId="xl119">
    <w:name w:val="xl119"/>
    <w:basedOn w:val="Normal"/>
    <w:uiPriority w:val="99"/>
    <w:rsid w:val="002D16E9"/>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line="240" w:lineRule="auto"/>
    </w:pPr>
    <w:rPr>
      <w:rFonts w:ascii="Times New Roman" w:eastAsia="Times New Roman" w:hAnsi="Times New Roman" w:cs="Times New Roman"/>
      <w:b/>
      <w:bCs/>
      <w:kern w:val="0"/>
      <w:sz w:val="24"/>
      <w:szCs w:val="24"/>
      <w:lang w:eastAsia="pt-BR"/>
      <w14:ligatures w14:val="none"/>
    </w:rPr>
  </w:style>
  <w:style w:type="paragraph" w:customStyle="1" w:styleId="font7">
    <w:name w:val="font7"/>
    <w:basedOn w:val="Normal"/>
    <w:uiPriority w:val="99"/>
    <w:rsid w:val="002D16E9"/>
    <w:pPr>
      <w:spacing w:before="100" w:beforeAutospacing="1" w:after="100" w:afterAutospacing="1" w:line="240" w:lineRule="auto"/>
    </w:pPr>
    <w:rPr>
      <w:rFonts w:ascii="Calibri Light" w:eastAsiaTheme="minorEastAsia" w:hAnsi="Calibri Light" w:cs="Calibri Light"/>
      <w:color w:val="FF0000"/>
      <w:kern w:val="0"/>
      <w:sz w:val="24"/>
      <w:szCs w:val="24"/>
      <w:lang w:eastAsia="pt-BR"/>
      <w14:ligatures w14:val="none"/>
    </w:rPr>
  </w:style>
  <w:style w:type="paragraph" w:customStyle="1" w:styleId="xl75">
    <w:name w:val="xl75"/>
    <w:basedOn w:val="Normal"/>
    <w:uiPriority w:val="99"/>
    <w:rsid w:val="002D16E9"/>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Calibri Light" w:eastAsiaTheme="minorEastAsia" w:hAnsi="Calibri Light" w:cs="Calibri Light"/>
      <w:b/>
      <w:bCs/>
      <w:color w:val="000000"/>
      <w:kern w:val="0"/>
      <w:sz w:val="24"/>
      <w:szCs w:val="24"/>
      <w:lang w:eastAsia="pt-BR"/>
      <w14:ligatures w14:val="none"/>
    </w:rPr>
  </w:style>
  <w:style w:type="paragraph" w:customStyle="1" w:styleId="xl76">
    <w:name w:val="xl76"/>
    <w:basedOn w:val="Normal"/>
    <w:uiPriority w:val="99"/>
    <w:rsid w:val="002D16E9"/>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alibri Light" w:eastAsiaTheme="minorEastAsia" w:hAnsi="Calibri Light" w:cs="Calibri Light"/>
      <w:b/>
      <w:bCs/>
      <w:color w:val="000000"/>
      <w:kern w:val="0"/>
      <w:sz w:val="24"/>
      <w:szCs w:val="24"/>
      <w:lang w:eastAsia="pt-BR"/>
      <w14:ligatures w14:val="none"/>
    </w:rPr>
  </w:style>
  <w:style w:type="paragraph" w:customStyle="1" w:styleId="Ttulo20">
    <w:name w:val="Título2"/>
    <w:basedOn w:val="Normal"/>
    <w:next w:val="Corpodetexto"/>
    <w:uiPriority w:val="99"/>
    <w:rsid w:val="002D16E9"/>
    <w:pPr>
      <w:keepNext/>
      <w:suppressAutoHyphens/>
      <w:spacing w:before="240" w:after="120" w:line="240" w:lineRule="auto"/>
    </w:pPr>
    <w:rPr>
      <w:rFonts w:ascii="Arial" w:eastAsia="Times New Roman" w:hAnsi="Arial" w:cs="Arial"/>
      <w:kern w:val="0"/>
      <w:sz w:val="28"/>
      <w:szCs w:val="28"/>
      <w:lang w:eastAsia="ar-SA"/>
      <w14:ligatures w14:val="none"/>
    </w:rPr>
  </w:style>
  <w:style w:type="paragraph" w:customStyle="1" w:styleId="Estilo2">
    <w:name w:val="Estilo2"/>
    <w:basedOn w:val="Ttulo1"/>
    <w:uiPriority w:val="99"/>
    <w:rsid w:val="002D16E9"/>
    <w:pPr>
      <w:keepLines w:val="0"/>
      <w:numPr>
        <w:numId w:val="7"/>
      </w:numPr>
      <w:suppressAutoHyphens/>
      <w:spacing w:before="240" w:after="60" w:line="240" w:lineRule="auto"/>
    </w:pPr>
    <w:rPr>
      <w:rFonts w:ascii="Arial" w:eastAsia="Times New Roman" w:hAnsi="Arial" w:cs="Arial"/>
      <w:color w:val="auto"/>
      <w:sz w:val="24"/>
      <w:szCs w:val="24"/>
      <w:lang w:val="x-none" w:eastAsia="ar-SA"/>
      <w14:ligatures w14:val="none"/>
    </w:rPr>
  </w:style>
  <w:style w:type="paragraph" w:customStyle="1" w:styleId="EstiloTtulo1">
    <w:name w:val="Estilo Título 1 +"/>
    <w:basedOn w:val="Ttulo1"/>
    <w:uiPriority w:val="99"/>
    <w:rsid w:val="002D16E9"/>
    <w:pPr>
      <w:keepLines w:val="0"/>
      <w:numPr>
        <w:numId w:val="8"/>
      </w:numPr>
      <w:suppressAutoHyphens/>
      <w:spacing w:before="240" w:after="60" w:line="240" w:lineRule="auto"/>
    </w:pPr>
    <w:rPr>
      <w:rFonts w:ascii="Arial" w:eastAsia="Times New Roman" w:hAnsi="Arial" w:cs="Arial"/>
      <w:color w:val="auto"/>
      <w:sz w:val="28"/>
      <w:szCs w:val="28"/>
      <w:lang w:val="x-none" w:eastAsia="ar-SA"/>
      <w14:ligatures w14:val="none"/>
    </w:rPr>
  </w:style>
  <w:style w:type="paragraph" w:customStyle="1" w:styleId="BodyText31">
    <w:name w:val="Body Text 31"/>
    <w:basedOn w:val="Normal"/>
    <w:uiPriority w:val="99"/>
    <w:rsid w:val="002D16E9"/>
    <w:pPr>
      <w:suppressAutoHyphens/>
      <w:spacing w:after="0" w:line="360" w:lineRule="auto"/>
      <w:jc w:val="center"/>
    </w:pPr>
    <w:rPr>
      <w:rFonts w:ascii="Arial" w:eastAsia="Times New Roman" w:hAnsi="Arial" w:cs="Arial"/>
      <w:b/>
      <w:bCs/>
      <w:kern w:val="0"/>
      <w:sz w:val="28"/>
      <w:szCs w:val="28"/>
      <w:lang w:eastAsia="ar-SA"/>
      <w14:ligatures w14:val="none"/>
    </w:rPr>
  </w:style>
  <w:style w:type="paragraph" w:customStyle="1" w:styleId="BodyText21">
    <w:name w:val="Body Text 21"/>
    <w:basedOn w:val="Normal"/>
    <w:uiPriority w:val="99"/>
    <w:rsid w:val="002D16E9"/>
    <w:pPr>
      <w:widowControl w:val="0"/>
      <w:tabs>
        <w:tab w:val="left" w:pos="1701"/>
      </w:tabs>
      <w:suppressAutoHyphens/>
      <w:spacing w:after="0" w:line="240" w:lineRule="auto"/>
      <w:ind w:left="1701" w:hanging="283"/>
      <w:jc w:val="both"/>
    </w:pPr>
    <w:rPr>
      <w:rFonts w:ascii="Arial" w:eastAsia="Times New Roman" w:hAnsi="Arial" w:cs="Arial"/>
      <w:kern w:val="0"/>
      <w:sz w:val="24"/>
      <w:szCs w:val="24"/>
      <w:lang w:eastAsia="ar-SA"/>
      <w14:ligatures w14:val="none"/>
    </w:rPr>
  </w:style>
  <w:style w:type="paragraph" w:customStyle="1" w:styleId="Textoembloco1">
    <w:name w:val="Texto em bloco1"/>
    <w:basedOn w:val="Normal"/>
    <w:uiPriority w:val="99"/>
    <w:rsid w:val="002D16E9"/>
    <w:pPr>
      <w:suppressAutoHyphens/>
      <w:spacing w:after="0" w:line="480" w:lineRule="auto"/>
      <w:ind w:left="142" w:right="141"/>
    </w:pPr>
    <w:rPr>
      <w:rFonts w:ascii="Verdana" w:eastAsia="Times New Roman" w:hAnsi="Verdana" w:cs="Verdana"/>
      <w:kern w:val="0"/>
      <w:sz w:val="24"/>
      <w:szCs w:val="24"/>
      <w:lang w:eastAsia="ar-SA"/>
      <w14:ligatures w14:val="none"/>
    </w:rPr>
  </w:style>
  <w:style w:type="paragraph" w:customStyle="1" w:styleId="Normal2">
    <w:name w:val="Normal 2"/>
    <w:basedOn w:val="Normal"/>
    <w:uiPriority w:val="99"/>
    <w:rsid w:val="002D16E9"/>
    <w:pPr>
      <w:tabs>
        <w:tab w:val="left" w:pos="0"/>
        <w:tab w:val="left" w:pos="284"/>
        <w:tab w:val="num" w:pos="360"/>
      </w:tabs>
      <w:suppressAutoHyphens/>
      <w:autoSpaceDE w:val="0"/>
      <w:spacing w:before="120" w:after="0" w:line="360" w:lineRule="auto"/>
      <w:ind w:left="1004" w:hanging="360"/>
      <w:jc w:val="both"/>
    </w:pPr>
    <w:rPr>
      <w:rFonts w:ascii="Times New Roman" w:eastAsia="Times New Roman" w:hAnsi="Times New Roman" w:cs="Times New Roman"/>
      <w:kern w:val="0"/>
      <w:sz w:val="24"/>
      <w:szCs w:val="24"/>
      <w:lang w:eastAsia="ar-SA"/>
      <w14:ligatures w14:val="none"/>
    </w:rPr>
  </w:style>
  <w:style w:type="paragraph" w:customStyle="1" w:styleId="Normal3">
    <w:name w:val="Normal 3"/>
    <w:basedOn w:val="Normal2"/>
    <w:uiPriority w:val="99"/>
    <w:rsid w:val="002D16E9"/>
    <w:pPr>
      <w:ind w:left="360"/>
    </w:pPr>
  </w:style>
  <w:style w:type="paragraph" w:customStyle="1" w:styleId="WW-Padro">
    <w:name w:val="WW-Padrão"/>
    <w:uiPriority w:val="99"/>
    <w:rsid w:val="002D16E9"/>
    <w:pPr>
      <w:suppressAutoHyphens/>
      <w:snapToGrid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p1">
    <w:name w:val="p1"/>
    <w:basedOn w:val="Normal"/>
    <w:uiPriority w:val="99"/>
    <w:rsid w:val="002D16E9"/>
    <w:pPr>
      <w:numPr>
        <w:numId w:val="9"/>
      </w:numPr>
      <w:suppressAutoHyphens/>
      <w:spacing w:after="0" w:line="240" w:lineRule="auto"/>
      <w:ind w:left="1134" w:hanging="708"/>
      <w:jc w:val="both"/>
    </w:pPr>
    <w:rPr>
      <w:rFonts w:ascii="Times New Roman" w:eastAsia="Times New Roman" w:hAnsi="Times New Roman" w:cs="Times New Roman"/>
      <w:kern w:val="0"/>
      <w:sz w:val="24"/>
      <w:szCs w:val="24"/>
      <w:lang w:eastAsia="ar-SA"/>
      <w14:ligatures w14:val="none"/>
    </w:rPr>
  </w:style>
  <w:style w:type="paragraph" w:customStyle="1" w:styleId="Textodecomentrio1">
    <w:name w:val="Texto de comentário1"/>
    <w:basedOn w:val="Normal"/>
    <w:uiPriority w:val="99"/>
    <w:rsid w:val="002D16E9"/>
    <w:pPr>
      <w:suppressAutoHyphens/>
      <w:spacing w:after="0" w:line="360" w:lineRule="auto"/>
    </w:pPr>
    <w:rPr>
      <w:rFonts w:ascii="Arial" w:eastAsia="Times New Roman" w:hAnsi="Arial" w:cs="Arial"/>
      <w:kern w:val="0"/>
      <w:sz w:val="20"/>
      <w:szCs w:val="20"/>
      <w:lang w:eastAsia="ar-SA"/>
      <w14:ligatures w14:val="none"/>
    </w:rPr>
  </w:style>
  <w:style w:type="paragraph" w:customStyle="1" w:styleId="Ttulo10">
    <w:name w:val="Título1"/>
    <w:basedOn w:val="Normal"/>
    <w:next w:val="Normal"/>
    <w:uiPriority w:val="99"/>
    <w:rsid w:val="002D16E9"/>
    <w:pPr>
      <w:suppressAutoHyphens/>
      <w:spacing w:before="120" w:after="120" w:line="240" w:lineRule="auto"/>
      <w:jc w:val="both"/>
    </w:pPr>
    <w:rPr>
      <w:rFonts w:ascii="Arial" w:eastAsia="Times New Roman" w:hAnsi="Arial" w:cs="Arial"/>
      <w:b/>
      <w:bCs/>
      <w:smallCaps/>
      <w:kern w:val="0"/>
      <w:sz w:val="28"/>
      <w:szCs w:val="28"/>
      <w:lang w:eastAsia="ar-SA"/>
      <w14:ligatures w14:val="none"/>
    </w:rPr>
  </w:style>
  <w:style w:type="paragraph" w:customStyle="1" w:styleId="Contedodetabela">
    <w:name w:val="Conteúdo de tabela"/>
    <w:basedOn w:val="Normal"/>
    <w:uiPriority w:val="99"/>
    <w:rsid w:val="002D16E9"/>
    <w:pPr>
      <w:suppressLineNumbers/>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Ttulodetabela">
    <w:name w:val="Título de tabela"/>
    <w:basedOn w:val="Contedodetabela"/>
    <w:uiPriority w:val="99"/>
    <w:rsid w:val="002D16E9"/>
    <w:pPr>
      <w:jc w:val="center"/>
    </w:pPr>
    <w:rPr>
      <w:b/>
      <w:bCs/>
    </w:rPr>
  </w:style>
  <w:style w:type="paragraph" w:customStyle="1" w:styleId="Contedodequadro">
    <w:name w:val="Conteúdo de quadro"/>
    <w:basedOn w:val="Corpodetexto"/>
    <w:uiPriority w:val="99"/>
    <w:rsid w:val="002D16E9"/>
    <w:pPr>
      <w:suppressAutoHyphens/>
      <w:spacing w:after="0" w:line="360" w:lineRule="auto"/>
      <w:jc w:val="both"/>
    </w:pPr>
    <w:rPr>
      <w:sz w:val="20"/>
      <w:szCs w:val="20"/>
      <w:lang w:eastAsia="ar-SA"/>
    </w:rPr>
  </w:style>
  <w:style w:type="paragraph" w:customStyle="1" w:styleId="Corpodetexto23">
    <w:name w:val="Corpo de texto 23"/>
    <w:basedOn w:val="Normal"/>
    <w:uiPriority w:val="99"/>
    <w:rsid w:val="002D16E9"/>
    <w:pPr>
      <w:spacing w:after="0" w:line="360" w:lineRule="auto"/>
      <w:jc w:val="both"/>
    </w:pPr>
    <w:rPr>
      <w:rFonts w:ascii="Arial" w:eastAsia="Times New Roman" w:hAnsi="Arial" w:cs="Times New Roman"/>
      <w:kern w:val="0"/>
      <w:sz w:val="24"/>
      <w:szCs w:val="24"/>
      <w:lang w:eastAsia="pt-BR"/>
      <w14:ligatures w14:val="none"/>
    </w:rPr>
  </w:style>
  <w:style w:type="paragraph" w:customStyle="1" w:styleId="Corpodetexto32">
    <w:name w:val="Corpo de texto 32"/>
    <w:basedOn w:val="Normal"/>
    <w:uiPriority w:val="99"/>
    <w:rsid w:val="002D16E9"/>
    <w:pPr>
      <w:overflowPunct w:val="0"/>
      <w:autoSpaceDE w:val="0"/>
      <w:autoSpaceDN w:val="0"/>
      <w:adjustRightInd w:val="0"/>
      <w:spacing w:after="0" w:line="240" w:lineRule="auto"/>
      <w:jc w:val="both"/>
    </w:pPr>
    <w:rPr>
      <w:rFonts w:ascii="Arial" w:eastAsia="Times New Roman" w:hAnsi="Arial" w:cs="Times New Roman"/>
      <w:kern w:val="0"/>
      <w:sz w:val="24"/>
      <w:szCs w:val="20"/>
      <w:lang w:eastAsia="pt-BR"/>
      <w14:ligatures w14:val="none"/>
    </w:rPr>
  </w:style>
  <w:style w:type="paragraph" w:customStyle="1" w:styleId="Titulo1Boletim">
    <w:name w:val="Titulo1_Boletim"/>
    <w:basedOn w:val="Ttulo1"/>
    <w:autoRedefine/>
    <w:uiPriority w:val="99"/>
    <w:rsid w:val="002D16E9"/>
    <w:pPr>
      <w:shd w:val="clear" w:color="auto" w:fill="000000"/>
      <w:tabs>
        <w:tab w:val="left" w:pos="1270"/>
      </w:tabs>
      <w:spacing w:after="360" w:line="240" w:lineRule="auto"/>
      <w:jc w:val="center"/>
    </w:pPr>
    <w:rPr>
      <w:rFonts w:ascii="Arial" w:eastAsia="Times New Roman" w:hAnsi="Arial" w:cs="Arial"/>
      <w:b/>
      <w:caps/>
      <w:color w:val="FFFFFF"/>
      <w:kern w:val="28"/>
      <w:sz w:val="24"/>
      <w:szCs w:val="24"/>
      <w:lang w:val="x-none"/>
      <w14:ligatures w14:val="none"/>
    </w:rPr>
  </w:style>
  <w:style w:type="paragraph" w:customStyle="1" w:styleId="TabelaBoletim">
    <w:name w:val="Tabela_Boletim"/>
    <w:basedOn w:val="Normal"/>
    <w:autoRedefine/>
    <w:uiPriority w:val="99"/>
    <w:rsid w:val="002D16E9"/>
    <w:pPr>
      <w:shd w:val="solid" w:color="C0C0C0" w:fill="0C0C0C"/>
      <w:tabs>
        <w:tab w:val="left" w:pos="1270"/>
      </w:tabs>
      <w:spacing w:before="120" w:after="120" w:line="240" w:lineRule="auto"/>
      <w:jc w:val="center"/>
    </w:pPr>
    <w:rPr>
      <w:rFonts w:ascii="Tahoma" w:eastAsia="Times New Roman" w:hAnsi="Tahoma" w:cs="Tahoma"/>
      <w:b/>
      <w:caps/>
      <w:kern w:val="0"/>
      <w:lang w:val="pt-PT"/>
      <w14:ligatures w14:val="none"/>
    </w:rPr>
  </w:style>
  <w:style w:type="paragraph" w:customStyle="1" w:styleId="TextoTabelaBoletim">
    <w:name w:val="TextoTabelaBoletim"/>
    <w:basedOn w:val="TabelaBoletim"/>
    <w:autoRedefine/>
    <w:uiPriority w:val="99"/>
    <w:rsid w:val="002D16E9"/>
    <w:pPr>
      <w:shd w:val="clear" w:color="auto" w:fill="auto"/>
      <w:jc w:val="both"/>
    </w:pPr>
    <w:rPr>
      <w:rFonts w:ascii="Arial" w:hAnsi="Arial" w:cs="Arial"/>
      <w:b w:val="0"/>
      <w:bCs/>
      <w:iCs/>
      <w:caps w:val="0"/>
      <w:sz w:val="24"/>
      <w:szCs w:val="24"/>
    </w:rPr>
  </w:style>
  <w:style w:type="paragraph" w:customStyle="1" w:styleId="p5">
    <w:name w:val="p5"/>
    <w:basedOn w:val="Normal"/>
    <w:uiPriority w:val="99"/>
    <w:rsid w:val="002D16E9"/>
    <w:pPr>
      <w:widowControl w:val="0"/>
      <w:tabs>
        <w:tab w:val="left" w:pos="4540"/>
      </w:tabs>
      <w:snapToGrid w:val="0"/>
      <w:spacing w:after="0" w:line="380" w:lineRule="atLeast"/>
      <w:ind w:left="1440" w:firstLine="4608"/>
      <w:jc w:val="both"/>
    </w:pPr>
    <w:rPr>
      <w:rFonts w:ascii="Times New Roman" w:eastAsia="Times New Roman" w:hAnsi="Times New Roman" w:cs="Times New Roman"/>
      <w:kern w:val="0"/>
      <w:sz w:val="24"/>
      <w:szCs w:val="20"/>
      <w:lang w:eastAsia="pt-BR"/>
      <w14:ligatures w14:val="none"/>
    </w:rPr>
  </w:style>
  <w:style w:type="paragraph" w:customStyle="1" w:styleId="Texto">
    <w:name w:val="Texto"/>
    <w:basedOn w:val="Normal"/>
    <w:autoRedefine/>
    <w:uiPriority w:val="99"/>
    <w:rsid w:val="002D16E9"/>
    <w:pPr>
      <w:keepLines/>
      <w:tabs>
        <w:tab w:val="left" w:pos="1843"/>
      </w:tabs>
      <w:autoSpaceDE w:val="0"/>
      <w:autoSpaceDN w:val="0"/>
      <w:adjustRightInd w:val="0"/>
      <w:spacing w:after="120" w:line="240" w:lineRule="auto"/>
      <w:ind w:left="1843" w:firstLine="567"/>
    </w:pPr>
    <w:rPr>
      <w:rFonts w:ascii="Tahoma" w:eastAsia="Times New Roman" w:hAnsi="Tahoma" w:cs="Tahoma"/>
      <w:color w:val="000000"/>
      <w:kern w:val="0"/>
      <w:sz w:val="18"/>
      <w:szCs w:val="24"/>
      <w:lang w:eastAsia="pt-BR"/>
      <w14:ligatures w14:val="none"/>
    </w:rPr>
  </w:style>
  <w:style w:type="paragraph" w:customStyle="1" w:styleId="xl37">
    <w:name w:val="xl37"/>
    <w:basedOn w:val="Normal"/>
    <w:uiPriority w:val="99"/>
    <w:rsid w:val="002D16E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18"/>
      <w:szCs w:val="18"/>
      <w:lang w:eastAsia="pt-BR"/>
      <w14:ligatures w14:val="none"/>
    </w:rPr>
  </w:style>
  <w:style w:type="paragraph" w:customStyle="1" w:styleId="DocumentLabel">
    <w:name w:val="Document Label"/>
    <w:next w:val="Normal"/>
    <w:uiPriority w:val="99"/>
    <w:rsid w:val="002D16E9"/>
    <w:pPr>
      <w:tabs>
        <w:tab w:val="left" w:pos="1800"/>
      </w:tabs>
      <w:spacing w:before="100" w:after="540" w:line="600" w:lineRule="atLeast"/>
      <w:ind w:left="840"/>
    </w:pPr>
    <w:rPr>
      <w:rFonts w:ascii="Times New Roman" w:eastAsia="Times New Roman" w:hAnsi="Times New Roman" w:cs="Times New Roman"/>
      <w:spacing w:val="-34"/>
      <w:kern w:val="0"/>
      <w:sz w:val="60"/>
      <w:szCs w:val="20"/>
      <w:lang w:val="en-US" w:eastAsia="pt-BR"/>
      <w14:ligatures w14:val="none"/>
    </w:rPr>
  </w:style>
  <w:style w:type="paragraph" w:customStyle="1" w:styleId="Cabedamensagemantes">
    <w:name w:val="Cabeç. da mensagem antes"/>
    <w:basedOn w:val="Cabealhodamensagem"/>
    <w:next w:val="Cabealhodamensagem"/>
    <w:uiPriority w:val="99"/>
    <w:rsid w:val="002D16E9"/>
    <w:pPr>
      <w:keepLines/>
      <w:pBdr>
        <w:top w:val="none" w:sz="0" w:space="0" w:color="auto"/>
        <w:left w:val="none" w:sz="0" w:space="0" w:color="auto"/>
        <w:bottom w:val="none" w:sz="0" w:space="0" w:color="auto"/>
        <w:right w:val="none" w:sz="0" w:space="0" w:color="auto"/>
      </w:pBdr>
      <w:shd w:val="clear" w:color="auto" w:fill="auto"/>
      <w:tabs>
        <w:tab w:val="left" w:pos="1560"/>
      </w:tabs>
      <w:suppressAutoHyphens w:val="0"/>
      <w:spacing w:line="415" w:lineRule="atLeast"/>
      <w:ind w:left="1560" w:right="-360" w:hanging="720"/>
    </w:pPr>
    <w:rPr>
      <w:rFonts w:ascii="Times New Roman" w:hAnsi="Times New Roman"/>
      <w:sz w:val="20"/>
      <w:szCs w:val="20"/>
      <w:lang w:val="pt-BR"/>
    </w:rPr>
  </w:style>
  <w:style w:type="character" w:styleId="Refdenotaderodap">
    <w:name w:val="footnote reference"/>
    <w:uiPriority w:val="99"/>
    <w:semiHidden/>
    <w:unhideWhenUsed/>
    <w:rsid w:val="002D16E9"/>
    <w:rPr>
      <w:vertAlign w:val="superscript"/>
    </w:rPr>
  </w:style>
  <w:style w:type="character" w:styleId="Refdenotadefim">
    <w:name w:val="endnote reference"/>
    <w:semiHidden/>
    <w:unhideWhenUsed/>
    <w:rsid w:val="002D16E9"/>
    <w:rPr>
      <w:vertAlign w:val="superscript"/>
    </w:rPr>
  </w:style>
  <w:style w:type="character" w:customStyle="1" w:styleId="Recuodecorpodetexto2Char1">
    <w:name w:val="Recuo de corpo de texto 2 Char1"/>
    <w:basedOn w:val="Fontepargpadro"/>
    <w:uiPriority w:val="99"/>
    <w:semiHidden/>
    <w:rsid w:val="002D16E9"/>
  </w:style>
  <w:style w:type="character" w:customStyle="1" w:styleId="Corpodetexto2Char1">
    <w:name w:val="Corpo de texto 2 Char1"/>
    <w:basedOn w:val="Fontepargpadro"/>
    <w:uiPriority w:val="99"/>
    <w:semiHidden/>
    <w:rsid w:val="002D16E9"/>
  </w:style>
  <w:style w:type="character" w:customStyle="1" w:styleId="CharChar11">
    <w:name w:val="Char Char11"/>
    <w:locked/>
    <w:rsid w:val="002D16E9"/>
    <w:rPr>
      <w:lang w:val="pt-BR" w:eastAsia="pt-BR" w:bidi="ar-SA"/>
    </w:rPr>
  </w:style>
  <w:style w:type="character" w:customStyle="1" w:styleId="WW8Num3z0">
    <w:name w:val="WW8Num3z0"/>
    <w:rsid w:val="002D16E9"/>
    <w:rPr>
      <w:b/>
      <w:bCs w:val="0"/>
    </w:rPr>
  </w:style>
  <w:style w:type="character" w:customStyle="1" w:styleId="Fontepargpadro1">
    <w:name w:val="Fonte parág. padrão1"/>
    <w:rsid w:val="002D16E9"/>
  </w:style>
  <w:style w:type="character" w:customStyle="1" w:styleId="WW-Fontepargpadro">
    <w:name w:val="WW-Fonte parág. padrão"/>
    <w:rsid w:val="002D16E9"/>
  </w:style>
  <w:style w:type="character" w:customStyle="1" w:styleId="Absatz-Standardschriftart">
    <w:name w:val="Absatz-Standardschriftart"/>
    <w:rsid w:val="002D16E9"/>
  </w:style>
  <w:style w:type="character" w:customStyle="1" w:styleId="WW-Absatz-Standardschriftart">
    <w:name w:val="WW-Absatz-Standardschriftart"/>
    <w:rsid w:val="002D16E9"/>
  </w:style>
  <w:style w:type="character" w:customStyle="1" w:styleId="WW8Num2z0">
    <w:name w:val="WW8Num2z0"/>
    <w:rsid w:val="002D16E9"/>
    <w:rPr>
      <w:b/>
      <w:bCs w:val="0"/>
    </w:rPr>
  </w:style>
  <w:style w:type="character" w:customStyle="1" w:styleId="WW8Num4z0">
    <w:name w:val="WW8Num4z0"/>
    <w:rsid w:val="002D16E9"/>
    <w:rPr>
      <w:rFonts w:ascii="Wingdings" w:hAnsi="Wingdings" w:hint="default"/>
    </w:rPr>
  </w:style>
  <w:style w:type="character" w:customStyle="1" w:styleId="WW8Num4z1">
    <w:name w:val="WW8Num4z1"/>
    <w:rsid w:val="002D16E9"/>
    <w:rPr>
      <w:rFonts w:ascii="Courier New" w:hAnsi="Courier New" w:cs="Courier New" w:hint="default"/>
    </w:rPr>
  </w:style>
  <w:style w:type="character" w:customStyle="1" w:styleId="WW8Num4z3">
    <w:name w:val="WW8Num4z3"/>
    <w:rsid w:val="002D16E9"/>
    <w:rPr>
      <w:rFonts w:ascii="Symbol" w:hAnsi="Symbol" w:hint="default"/>
    </w:rPr>
  </w:style>
  <w:style w:type="character" w:customStyle="1" w:styleId="WW8Num5z0">
    <w:name w:val="WW8Num5z0"/>
    <w:rsid w:val="002D16E9"/>
    <w:rPr>
      <w:rFonts w:ascii="Times New Roman" w:hAnsi="Times New Roman" w:cs="Times New Roman" w:hint="default"/>
      <w:b w:val="0"/>
      <w:bCs w:val="0"/>
      <w:i w:val="0"/>
      <w:iCs w:val="0"/>
      <w:sz w:val="26"/>
    </w:rPr>
  </w:style>
  <w:style w:type="character" w:customStyle="1" w:styleId="WW8Num7z0">
    <w:name w:val="WW8Num7z0"/>
    <w:rsid w:val="002D16E9"/>
    <w:rPr>
      <w:rFonts w:ascii="Symbol" w:hAnsi="Symbol" w:hint="default"/>
    </w:rPr>
  </w:style>
  <w:style w:type="character" w:customStyle="1" w:styleId="WW8Num7z1">
    <w:name w:val="WW8Num7z1"/>
    <w:rsid w:val="002D16E9"/>
    <w:rPr>
      <w:rFonts w:ascii="Courier New" w:hAnsi="Courier New" w:cs="Courier New" w:hint="default"/>
    </w:rPr>
  </w:style>
  <w:style w:type="character" w:customStyle="1" w:styleId="WW8Num7z2">
    <w:name w:val="WW8Num7z2"/>
    <w:rsid w:val="002D16E9"/>
    <w:rPr>
      <w:rFonts w:ascii="Wingdings" w:hAnsi="Wingdings" w:hint="default"/>
    </w:rPr>
  </w:style>
  <w:style w:type="character" w:customStyle="1" w:styleId="WW8Num10z0">
    <w:name w:val="WW8Num10z0"/>
    <w:rsid w:val="002D16E9"/>
    <w:rPr>
      <w:b/>
      <w:bCs w:val="0"/>
    </w:rPr>
  </w:style>
  <w:style w:type="character" w:customStyle="1" w:styleId="WW8Num11z0">
    <w:name w:val="WW8Num11z0"/>
    <w:rsid w:val="002D16E9"/>
    <w:rPr>
      <w:b/>
      <w:bCs w:val="0"/>
    </w:rPr>
  </w:style>
  <w:style w:type="character" w:customStyle="1" w:styleId="WW8NumSt2z0">
    <w:name w:val="WW8NumSt2z0"/>
    <w:rsid w:val="002D16E9"/>
    <w:rPr>
      <w:rFonts w:ascii="Times New Roman" w:hAnsi="Times New Roman" w:cs="Times New Roman" w:hint="default"/>
      <w:b w:val="0"/>
      <w:bCs w:val="0"/>
      <w:i w:val="0"/>
      <w:iCs w:val="0"/>
      <w:sz w:val="26"/>
    </w:rPr>
  </w:style>
  <w:style w:type="character" w:customStyle="1" w:styleId="WW8NumSt4z0">
    <w:name w:val="WW8NumSt4z0"/>
    <w:rsid w:val="002D16E9"/>
    <w:rPr>
      <w:rFonts w:ascii="Times New Roman" w:hAnsi="Times New Roman" w:cs="Times New Roman" w:hint="default"/>
      <w:b w:val="0"/>
      <w:bCs w:val="0"/>
      <w:i w:val="0"/>
      <w:iCs w:val="0"/>
      <w:sz w:val="26"/>
      <w:szCs w:val="26"/>
    </w:rPr>
  </w:style>
  <w:style w:type="character" w:customStyle="1" w:styleId="WW-Fontepargpadro1">
    <w:name w:val="WW-Fonte parág. padrão1"/>
    <w:rsid w:val="002D16E9"/>
  </w:style>
  <w:style w:type="character" w:customStyle="1" w:styleId="apple-style-span">
    <w:name w:val="apple-style-span"/>
    <w:rsid w:val="002D16E9"/>
  </w:style>
  <w:style w:type="character" w:customStyle="1" w:styleId="Ttulodecabedamensagem">
    <w:name w:val="Título de cabeç. da mensagem"/>
    <w:rsid w:val="002D16E9"/>
    <w:rPr>
      <w:rFonts w:ascii="Arial" w:hAnsi="Arial" w:cs="Arial" w:hint="default"/>
      <w:b/>
      <w:bCs w:val="0"/>
      <w:spacing w:val="-4"/>
      <w:sz w:val="18"/>
      <w:vertAlign w:val="baseline"/>
    </w:rPr>
  </w:style>
  <w:style w:type="character" w:customStyle="1" w:styleId="font61">
    <w:name w:val="font61"/>
    <w:rsid w:val="002D16E9"/>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WW8Num4z2">
    <w:name w:val="WW8Num4z2"/>
    <w:uiPriority w:val="99"/>
    <w:rsid w:val="002D16E9"/>
    <w:rPr>
      <w:rFonts w:ascii="Wingdings" w:hAnsi="Wingdings" w:cs="Wingdings" w:hint="default"/>
    </w:rPr>
  </w:style>
  <w:style w:type="character" w:customStyle="1" w:styleId="WW8Num6z0">
    <w:name w:val="WW8Num6z0"/>
    <w:uiPriority w:val="99"/>
    <w:rsid w:val="002D16E9"/>
    <w:rPr>
      <w:rFonts w:ascii="Symbol" w:hAnsi="Symbol" w:cs="Symbol" w:hint="default"/>
    </w:rPr>
  </w:style>
  <w:style w:type="character" w:customStyle="1" w:styleId="WW8Num5z1">
    <w:name w:val="WW8Num5z1"/>
    <w:uiPriority w:val="99"/>
    <w:rsid w:val="002D16E9"/>
    <w:rPr>
      <w:rFonts w:ascii="Courier New" w:hAnsi="Courier New" w:cs="Courier New" w:hint="default"/>
    </w:rPr>
  </w:style>
  <w:style w:type="character" w:customStyle="1" w:styleId="WW8Num5z2">
    <w:name w:val="WW8Num5z2"/>
    <w:uiPriority w:val="99"/>
    <w:rsid w:val="002D16E9"/>
    <w:rPr>
      <w:rFonts w:ascii="Wingdings" w:hAnsi="Wingdings" w:cs="Wingdings" w:hint="default"/>
    </w:rPr>
  </w:style>
  <w:style w:type="character" w:customStyle="1" w:styleId="WW8Num9z0">
    <w:name w:val="WW8Num9z0"/>
    <w:uiPriority w:val="99"/>
    <w:rsid w:val="002D16E9"/>
    <w:rPr>
      <w:rFonts w:ascii="Wingdings" w:hAnsi="Wingdings" w:cs="Wingdings" w:hint="default"/>
    </w:rPr>
  </w:style>
  <w:style w:type="character" w:customStyle="1" w:styleId="WW8Num9z1">
    <w:name w:val="WW8Num9z1"/>
    <w:uiPriority w:val="99"/>
    <w:rsid w:val="002D16E9"/>
    <w:rPr>
      <w:rFonts w:ascii="Courier New" w:hAnsi="Courier New" w:cs="Courier New" w:hint="default"/>
    </w:rPr>
  </w:style>
  <w:style w:type="character" w:customStyle="1" w:styleId="WW8Num9z3">
    <w:name w:val="WW8Num9z3"/>
    <w:uiPriority w:val="99"/>
    <w:rsid w:val="002D16E9"/>
    <w:rPr>
      <w:rFonts w:ascii="Symbol" w:hAnsi="Symbol" w:cs="Symbol" w:hint="default"/>
    </w:rPr>
  </w:style>
  <w:style w:type="character" w:customStyle="1" w:styleId="WW8Num10z1">
    <w:name w:val="WW8Num10z1"/>
    <w:uiPriority w:val="99"/>
    <w:rsid w:val="002D16E9"/>
    <w:rPr>
      <w:rFonts w:ascii="Courier New" w:hAnsi="Courier New" w:cs="Courier New" w:hint="default"/>
    </w:rPr>
  </w:style>
  <w:style w:type="character" w:customStyle="1" w:styleId="WW8Num10z2">
    <w:name w:val="WW8Num10z2"/>
    <w:uiPriority w:val="99"/>
    <w:rsid w:val="002D16E9"/>
    <w:rPr>
      <w:rFonts w:ascii="Wingdings" w:hAnsi="Wingdings" w:cs="Wingdings" w:hint="default"/>
    </w:rPr>
  </w:style>
  <w:style w:type="character" w:customStyle="1" w:styleId="WW8Num10z3">
    <w:name w:val="WW8Num10z3"/>
    <w:uiPriority w:val="99"/>
    <w:rsid w:val="002D16E9"/>
    <w:rPr>
      <w:rFonts w:ascii="Symbol" w:hAnsi="Symbol" w:cs="Symbol" w:hint="default"/>
    </w:rPr>
  </w:style>
  <w:style w:type="character" w:customStyle="1" w:styleId="WW8Num11z1">
    <w:name w:val="WW8Num11z1"/>
    <w:uiPriority w:val="99"/>
    <w:rsid w:val="002D16E9"/>
    <w:rPr>
      <w:b/>
      <w:bCs/>
      <w:color w:val="auto"/>
    </w:rPr>
  </w:style>
  <w:style w:type="character" w:customStyle="1" w:styleId="WW8Num11z2">
    <w:name w:val="WW8Num11z2"/>
    <w:uiPriority w:val="99"/>
    <w:rsid w:val="002D16E9"/>
    <w:rPr>
      <w:b/>
      <w:bCs/>
      <w:color w:val="auto"/>
    </w:rPr>
  </w:style>
  <w:style w:type="character" w:customStyle="1" w:styleId="WW8Num12z0">
    <w:name w:val="WW8Num12z0"/>
    <w:uiPriority w:val="99"/>
    <w:rsid w:val="002D16E9"/>
    <w:rPr>
      <w:rFonts w:ascii="Symbol" w:hAnsi="Symbol" w:cs="Symbol" w:hint="default"/>
    </w:rPr>
  </w:style>
  <w:style w:type="character" w:customStyle="1" w:styleId="WW8Num12z1">
    <w:name w:val="WW8Num12z1"/>
    <w:uiPriority w:val="99"/>
    <w:rsid w:val="002D16E9"/>
    <w:rPr>
      <w:rFonts w:ascii="Courier New" w:hAnsi="Courier New" w:cs="Courier New" w:hint="default"/>
    </w:rPr>
  </w:style>
  <w:style w:type="character" w:customStyle="1" w:styleId="WW8Num12z2">
    <w:name w:val="WW8Num12z2"/>
    <w:uiPriority w:val="99"/>
    <w:rsid w:val="002D16E9"/>
    <w:rPr>
      <w:rFonts w:ascii="Wingdings" w:hAnsi="Wingdings" w:cs="Wingdings" w:hint="default"/>
    </w:rPr>
  </w:style>
  <w:style w:type="character" w:customStyle="1" w:styleId="WW8Num14z0">
    <w:name w:val="WW8Num14z0"/>
    <w:uiPriority w:val="99"/>
    <w:rsid w:val="002D16E9"/>
    <w:rPr>
      <w:rFonts w:ascii="Times New Roman" w:hAnsi="Times New Roman" w:cs="Times New Roman" w:hint="default"/>
    </w:rPr>
  </w:style>
  <w:style w:type="character" w:customStyle="1" w:styleId="WW8Num14z1">
    <w:name w:val="WW8Num14z1"/>
    <w:uiPriority w:val="99"/>
    <w:rsid w:val="002D16E9"/>
    <w:rPr>
      <w:rFonts w:ascii="Courier New" w:hAnsi="Courier New" w:cs="Courier New" w:hint="default"/>
    </w:rPr>
  </w:style>
  <w:style w:type="character" w:customStyle="1" w:styleId="WW8Num14z2">
    <w:name w:val="WW8Num14z2"/>
    <w:uiPriority w:val="99"/>
    <w:rsid w:val="002D16E9"/>
    <w:rPr>
      <w:rFonts w:ascii="Wingdings" w:hAnsi="Wingdings" w:cs="Wingdings" w:hint="default"/>
    </w:rPr>
  </w:style>
  <w:style w:type="character" w:customStyle="1" w:styleId="WW8Num14z3">
    <w:name w:val="WW8Num14z3"/>
    <w:uiPriority w:val="99"/>
    <w:rsid w:val="002D16E9"/>
    <w:rPr>
      <w:rFonts w:ascii="Symbol" w:hAnsi="Symbol" w:cs="Symbol" w:hint="default"/>
    </w:rPr>
  </w:style>
  <w:style w:type="character" w:customStyle="1" w:styleId="WW8Num15z0">
    <w:name w:val="WW8Num15z0"/>
    <w:uiPriority w:val="99"/>
    <w:rsid w:val="002D16E9"/>
    <w:rPr>
      <w:rFonts w:ascii="Times New Roman" w:hAnsi="Times New Roman" w:cs="Times New Roman" w:hint="default"/>
    </w:rPr>
  </w:style>
  <w:style w:type="character" w:customStyle="1" w:styleId="WW8Num15z1">
    <w:name w:val="WW8Num15z1"/>
    <w:uiPriority w:val="99"/>
    <w:rsid w:val="002D16E9"/>
    <w:rPr>
      <w:rFonts w:ascii="Courier New" w:hAnsi="Courier New" w:cs="Courier New" w:hint="default"/>
    </w:rPr>
  </w:style>
  <w:style w:type="character" w:customStyle="1" w:styleId="WW8Num15z2">
    <w:name w:val="WW8Num15z2"/>
    <w:uiPriority w:val="99"/>
    <w:rsid w:val="002D16E9"/>
    <w:rPr>
      <w:rFonts w:ascii="Wingdings" w:hAnsi="Wingdings" w:cs="Wingdings" w:hint="default"/>
    </w:rPr>
  </w:style>
  <w:style w:type="character" w:customStyle="1" w:styleId="WW8Num15z3">
    <w:name w:val="WW8Num15z3"/>
    <w:uiPriority w:val="99"/>
    <w:rsid w:val="002D16E9"/>
    <w:rPr>
      <w:rFonts w:ascii="Symbol" w:hAnsi="Symbol" w:cs="Symbol" w:hint="default"/>
    </w:rPr>
  </w:style>
  <w:style w:type="character" w:customStyle="1" w:styleId="WW8Num16z0">
    <w:name w:val="WW8Num16z0"/>
    <w:uiPriority w:val="99"/>
    <w:rsid w:val="002D16E9"/>
    <w:rPr>
      <w:rFonts w:ascii="Symbol" w:hAnsi="Symbol" w:cs="Symbol" w:hint="default"/>
    </w:rPr>
  </w:style>
  <w:style w:type="character" w:customStyle="1" w:styleId="WW8Num16z1">
    <w:name w:val="WW8Num16z1"/>
    <w:uiPriority w:val="99"/>
    <w:rsid w:val="002D16E9"/>
    <w:rPr>
      <w:rFonts w:ascii="Courier New" w:hAnsi="Courier New" w:cs="Courier New" w:hint="default"/>
    </w:rPr>
  </w:style>
  <w:style w:type="character" w:customStyle="1" w:styleId="WW8Num16z2">
    <w:name w:val="WW8Num16z2"/>
    <w:uiPriority w:val="99"/>
    <w:rsid w:val="002D16E9"/>
    <w:rPr>
      <w:rFonts w:ascii="Wingdings" w:hAnsi="Wingdings" w:cs="Wingdings" w:hint="default"/>
    </w:rPr>
  </w:style>
  <w:style w:type="character" w:customStyle="1" w:styleId="WW8Num16z3">
    <w:name w:val="WW8Num16z3"/>
    <w:uiPriority w:val="99"/>
    <w:rsid w:val="002D16E9"/>
    <w:rPr>
      <w:rFonts w:ascii="Symbol" w:hAnsi="Symbol" w:cs="Symbol" w:hint="default"/>
    </w:rPr>
  </w:style>
  <w:style w:type="character" w:customStyle="1" w:styleId="WW8Num17z0">
    <w:name w:val="WW8Num17z0"/>
    <w:uiPriority w:val="99"/>
    <w:rsid w:val="002D16E9"/>
    <w:rPr>
      <w:rFonts w:ascii="Times New Roman" w:hAnsi="Times New Roman" w:cs="Times New Roman" w:hint="default"/>
    </w:rPr>
  </w:style>
  <w:style w:type="character" w:customStyle="1" w:styleId="WW8Num17z1">
    <w:name w:val="WW8Num17z1"/>
    <w:uiPriority w:val="99"/>
    <w:rsid w:val="002D16E9"/>
    <w:rPr>
      <w:rFonts w:ascii="Courier New" w:hAnsi="Courier New" w:cs="Courier New" w:hint="default"/>
    </w:rPr>
  </w:style>
  <w:style w:type="character" w:customStyle="1" w:styleId="WW8Num17z2">
    <w:name w:val="WW8Num17z2"/>
    <w:uiPriority w:val="99"/>
    <w:rsid w:val="002D16E9"/>
    <w:rPr>
      <w:rFonts w:ascii="Wingdings" w:hAnsi="Wingdings" w:cs="Wingdings" w:hint="default"/>
    </w:rPr>
  </w:style>
  <w:style w:type="character" w:customStyle="1" w:styleId="WW8Num17z3">
    <w:name w:val="WW8Num17z3"/>
    <w:uiPriority w:val="99"/>
    <w:rsid w:val="002D16E9"/>
    <w:rPr>
      <w:rFonts w:ascii="Symbol" w:hAnsi="Symbol" w:cs="Symbol" w:hint="default"/>
    </w:rPr>
  </w:style>
  <w:style w:type="character" w:customStyle="1" w:styleId="WW8Num18z0">
    <w:name w:val="WW8Num18z0"/>
    <w:uiPriority w:val="99"/>
    <w:rsid w:val="002D16E9"/>
    <w:rPr>
      <w:rFonts w:ascii="Wingdings" w:hAnsi="Wingdings" w:cs="Wingdings" w:hint="default"/>
    </w:rPr>
  </w:style>
  <w:style w:type="character" w:customStyle="1" w:styleId="WW8Num18z1">
    <w:name w:val="WW8Num18z1"/>
    <w:uiPriority w:val="99"/>
    <w:rsid w:val="002D16E9"/>
    <w:rPr>
      <w:rFonts w:ascii="Courier New" w:hAnsi="Courier New" w:cs="Courier New" w:hint="default"/>
    </w:rPr>
  </w:style>
  <w:style w:type="character" w:customStyle="1" w:styleId="WW8Num18z3">
    <w:name w:val="WW8Num18z3"/>
    <w:uiPriority w:val="99"/>
    <w:rsid w:val="002D16E9"/>
    <w:rPr>
      <w:rFonts w:ascii="Symbol" w:hAnsi="Symbol" w:cs="Symbol" w:hint="default"/>
    </w:rPr>
  </w:style>
  <w:style w:type="character" w:customStyle="1" w:styleId="Refdecomentrio1">
    <w:name w:val="Ref. de comentário1"/>
    <w:uiPriority w:val="99"/>
    <w:rsid w:val="002D16E9"/>
    <w:rPr>
      <w:sz w:val="16"/>
      <w:szCs w:val="16"/>
    </w:rPr>
  </w:style>
  <w:style w:type="character" w:customStyle="1" w:styleId="Caracteresdenotaderodap">
    <w:name w:val="Caracteres de nota de rodapé"/>
    <w:uiPriority w:val="99"/>
    <w:rsid w:val="002D16E9"/>
  </w:style>
  <w:style w:type="character" w:customStyle="1" w:styleId="Alessandra">
    <w:name w:val="Alessandra"/>
    <w:uiPriority w:val="99"/>
    <w:semiHidden/>
    <w:rsid w:val="002D16E9"/>
    <w:rPr>
      <w:rFonts w:ascii="Arial" w:hAnsi="Arial" w:cs="Arial" w:hint="default"/>
      <w:color w:val="000080"/>
      <w:sz w:val="20"/>
      <w:szCs w:val="20"/>
    </w:rPr>
  </w:style>
  <w:style w:type="character" w:customStyle="1" w:styleId="Smbolosdenumerao">
    <w:name w:val="Símbolos de numeração"/>
    <w:uiPriority w:val="99"/>
    <w:rsid w:val="002D16E9"/>
  </w:style>
  <w:style w:type="character" w:customStyle="1" w:styleId="apple-converted-space">
    <w:name w:val="apple-converted-space"/>
    <w:uiPriority w:val="99"/>
    <w:rsid w:val="002D16E9"/>
  </w:style>
  <w:style w:type="character" w:customStyle="1" w:styleId="CharChar12">
    <w:name w:val="Char Char12"/>
    <w:rsid w:val="002D16E9"/>
    <w:rPr>
      <w:rFonts w:ascii="Arial" w:hAnsi="Arial" w:cs="Arial" w:hint="default"/>
      <w:sz w:val="22"/>
    </w:rPr>
  </w:style>
  <w:style w:type="character" w:customStyle="1" w:styleId="RodapChar1">
    <w:name w:val="Rodapé Char1"/>
    <w:uiPriority w:val="99"/>
    <w:rsid w:val="002D16E9"/>
    <w:rPr>
      <w:rFonts w:ascii="Garamond" w:hAnsi="Garamond" w:hint="default"/>
      <w:caps/>
      <w:sz w:val="24"/>
      <w:lang w:val="en-US" w:eastAsia="en-US"/>
    </w:rPr>
  </w:style>
  <w:style w:type="table" w:customStyle="1" w:styleId="SimplesTabela31">
    <w:name w:val="Simples Tabela 31"/>
    <w:basedOn w:val="Tabelanormal"/>
    <w:uiPriority w:val="43"/>
    <w:rsid w:val="002D16E9"/>
    <w:pPr>
      <w:spacing w:after="0" w:line="240" w:lineRule="auto"/>
    </w:pPr>
    <w:rPr>
      <w:kern w:val="0"/>
      <w14:ligatures w14:val="none"/>
    </w:r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MenoPendente1">
    <w:name w:val="Menção Pendente1"/>
    <w:basedOn w:val="Fontepargpadro"/>
    <w:uiPriority w:val="99"/>
    <w:semiHidden/>
    <w:unhideWhenUsed/>
    <w:rsid w:val="002D16E9"/>
    <w:rPr>
      <w:color w:val="605E5C"/>
      <w:shd w:val="clear" w:color="auto" w:fill="E1DFDD"/>
    </w:rPr>
  </w:style>
  <w:style w:type="character" w:customStyle="1" w:styleId="SemEspaamentoChar">
    <w:name w:val="Sem Espaçamento Char"/>
    <w:link w:val="SemEspaamento"/>
    <w:uiPriority w:val="1"/>
    <w:locked/>
    <w:rsid w:val="002D16E9"/>
    <w:rPr>
      <w:rFonts w:ascii="Calibri" w:eastAsia="Times New Roman" w:hAnsi="Calibri" w:cs="Times New Roman"/>
      <w:kern w:val="0"/>
      <w:lang w:eastAsia="pt-BR"/>
      <w14:ligatures w14:val="none"/>
    </w:rPr>
  </w:style>
  <w:style w:type="paragraph" w:customStyle="1" w:styleId="Nivel01">
    <w:name w:val="Nivel 01"/>
    <w:basedOn w:val="Ttulo1"/>
    <w:next w:val="Normal"/>
    <w:qFormat/>
    <w:rsid w:val="002D16E9"/>
    <w:pPr>
      <w:numPr>
        <w:numId w:val="10"/>
      </w:numPr>
      <w:tabs>
        <w:tab w:val="left" w:pos="567"/>
      </w:tabs>
      <w:spacing w:before="240" w:after="0" w:line="240" w:lineRule="auto"/>
      <w:ind w:left="720"/>
      <w:jc w:val="both"/>
    </w:pPr>
    <w:rPr>
      <w:rFonts w:ascii="Georgia" w:eastAsia="Arial" w:hAnsi="Georgia" w:cs="Georgia"/>
      <w:b/>
      <w:bCs/>
      <w:color w:val="auto"/>
      <w:kern w:val="0"/>
      <w:sz w:val="20"/>
      <w:szCs w:val="20"/>
      <w:lang w:eastAsia="pt-BR"/>
      <w14:ligatures w14:val="none"/>
    </w:rPr>
  </w:style>
  <w:style w:type="paragraph" w:customStyle="1" w:styleId="Nivel2">
    <w:name w:val="Nivel 2"/>
    <w:basedOn w:val="Normal"/>
    <w:qFormat/>
    <w:rsid w:val="002D16E9"/>
    <w:pPr>
      <w:numPr>
        <w:ilvl w:val="1"/>
        <w:numId w:val="10"/>
      </w:numPr>
      <w:spacing w:before="120" w:after="120" w:line="276" w:lineRule="auto"/>
      <w:ind w:left="0" w:firstLine="0"/>
      <w:jc w:val="both"/>
    </w:pPr>
    <w:rPr>
      <w:rFonts w:ascii="Georgia" w:eastAsia="Arial" w:hAnsi="Georgia" w:cs="Georgia"/>
      <w:color w:val="000000"/>
      <w:kern w:val="0"/>
      <w:sz w:val="20"/>
      <w:szCs w:val="20"/>
      <w:lang w:eastAsia="pt-BR"/>
      <w14:ligatures w14:val="none"/>
    </w:rPr>
  </w:style>
  <w:style w:type="paragraph" w:customStyle="1" w:styleId="Nivel3">
    <w:name w:val="Nivel 3"/>
    <w:basedOn w:val="Normal"/>
    <w:link w:val="Nivel3Char"/>
    <w:qFormat/>
    <w:rsid w:val="002D16E9"/>
    <w:pPr>
      <w:numPr>
        <w:ilvl w:val="2"/>
        <w:numId w:val="10"/>
      </w:numPr>
      <w:spacing w:before="120" w:after="120" w:line="276" w:lineRule="auto"/>
      <w:ind w:left="425" w:firstLine="0"/>
      <w:jc w:val="both"/>
    </w:pPr>
    <w:rPr>
      <w:rFonts w:ascii="Georgia" w:eastAsia="Arial" w:hAnsi="Georgia" w:cs="Georgia"/>
      <w:color w:val="000000"/>
      <w:kern w:val="0"/>
      <w:sz w:val="20"/>
      <w:szCs w:val="20"/>
      <w:lang w:eastAsia="pt-BR"/>
      <w14:ligatures w14:val="none"/>
    </w:rPr>
  </w:style>
  <w:style w:type="paragraph" w:customStyle="1" w:styleId="Nivel4">
    <w:name w:val="Nivel 4"/>
    <w:basedOn w:val="Nivel3"/>
    <w:link w:val="Nivel4Char"/>
    <w:qFormat/>
    <w:rsid w:val="002D16E9"/>
    <w:pPr>
      <w:numPr>
        <w:ilvl w:val="0"/>
        <w:numId w:val="0"/>
      </w:numPr>
      <w:tabs>
        <w:tab w:val="num" w:pos="360"/>
      </w:tabs>
      <w:ind w:left="851"/>
    </w:pPr>
    <w:rPr>
      <w:color w:val="auto"/>
    </w:rPr>
  </w:style>
  <w:style w:type="paragraph" w:customStyle="1" w:styleId="Nivel5">
    <w:name w:val="Nivel 5"/>
    <w:basedOn w:val="Nivel4"/>
    <w:qFormat/>
    <w:rsid w:val="002D16E9"/>
    <w:pPr>
      <w:numPr>
        <w:ilvl w:val="4"/>
      </w:numPr>
      <w:tabs>
        <w:tab w:val="num" w:pos="360"/>
      </w:tabs>
      <w:ind w:left="1276"/>
    </w:pPr>
  </w:style>
  <w:style w:type="character" w:customStyle="1" w:styleId="Nivel3Char">
    <w:name w:val="Nivel 3 Char"/>
    <w:link w:val="Nivel3"/>
    <w:rsid w:val="002D16E9"/>
    <w:rPr>
      <w:rFonts w:ascii="Georgia" w:eastAsia="Arial" w:hAnsi="Georgia" w:cs="Georgia"/>
      <w:color w:val="000000"/>
      <w:kern w:val="0"/>
      <w:sz w:val="20"/>
      <w:szCs w:val="20"/>
      <w:lang w:eastAsia="pt-BR"/>
      <w14:ligatures w14:val="none"/>
    </w:rPr>
  </w:style>
  <w:style w:type="character" w:customStyle="1" w:styleId="Nivel4Char">
    <w:name w:val="Nivel 4 Char"/>
    <w:link w:val="Nivel4"/>
    <w:rsid w:val="002D16E9"/>
    <w:rPr>
      <w:rFonts w:ascii="Georgia" w:eastAsia="Arial" w:hAnsi="Georgia" w:cs="Georgia"/>
      <w:kern w:val="0"/>
      <w:sz w:val="20"/>
      <w:szCs w:val="20"/>
      <w:lang w:eastAsia="pt-BR"/>
      <w14:ligatures w14:val="none"/>
    </w:rPr>
  </w:style>
  <w:style w:type="paragraph" w:customStyle="1" w:styleId="Nivel2-Opcional">
    <w:name w:val="Nivel 2-Opcional"/>
    <w:basedOn w:val="Normal"/>
    <w:autoRedefine/>
    <w:rsid w:val="002D16E9"/>
    <w:pPr>
      <w:shd w:val="clear" w:color="auto" w:fill="7B7B7B" w:themeFill="accent3" w:themeFillShade="BF"/>
      <w:spacing w:before="120" w:after="120" w:line="276" w:lineRule="auto"/>
      <w:ind w:left="716" w:hanging="432"/>
      <w:jc w:val="both"/>
    </w:pPr>
    <w:rPr>
      <w:rFonts w:ascii="Arial" w:eastAsia="Arial" w:hAnsi="Arial" w:cs="Arial"/>
      <w:i/>
      <w:color w:val="FF0000"/>
      <w:kern w:val="0"/>
      <w:sz w:val="20"/>
      <w:szCs w:val="20"/>
      <w:lang w:eastAsia="pt-BR"/>
      <w14:ligatures w14:val="none"/>
    </w:rPr>
  </w:style>
  <w:style w:type="paragraph" w:customStyle="1" w:styleId="Nvel4-R">
    <w:name w:val="Nível 4-R"/>
    <w:basedOn w:val="Normal"/>
    <w:link w:val="Nvel4-RChar"/>
    <w:autoRedefine/>
    <w:qFormat/>
    <w:rsid w:val="002D16E9"/>
    <w:pPr>
      <w:numPr>
        <w:ilvl w:val="3"/>
      </w:numPr>
      <w:tabs>
        <w:tab w:val="left" w:pos="993"/>
      </w:tabs>
      <w:spacing w:before="120" w:after="120" w:line="276" w:lineRule="auto"/>
      <w:jc w:val="both"/>
    </w:pPr>
    <w:rPr>
      <w:rFonts w:ascii="Times New Roman" w:eastAsia="Times New Roman" w:hAnsi="Times New Roman" w:cs="Times New Roman"/>
      <w:b/>
      <w:bCs/>
      <w:kern w:val="0"/>
      <w:sz w:val="24"/>
      <w:szCs w:val="24"/>
      <w:lang w:eastAsia="pt-BR"/>
      <w14:ligatures w14:val="none"/>
    </w:rPr>
  </w:style>
  <w:style w:type="character" w:customStyle="1" w:styleId="Nvel4-RChar">
    <w:name w:val="Nível 4-R Char"/>
    <w:basedOn w:val="Fontepargpadro"/>
    <w:link w:val="Nvel4-R"/>
    <w:rsid w:val="002D16E9"/>
    <w:rPr>
      <w:rFonts w:ascii="Times New Roman" w:eastAsia="Times New Roman" w:hAnsi="Times New Roman" w:cs="Times New Roman"/>
      <w:b/>
      <w:bCs/>
      <w:kern w:val="0"/>
      <w:sz w:val="24"/>
      <w:szCs w:val="24"/>
      <w:lang w:eastAsia="pt-BR"/>
      <w14:ligatures w14:val="none"/>
    </w:rPr>
  </w:style>
  <w:style w:type="character" w:customStyle="1" w:styleId="MenoPendente2">
    <w:name w:val="Menção Pendente2"/>
    <w:basedOn w:val="Fontepargpadro"/>
    <w:uiPriority w:val="99"/>
    <w:semiHidden/>
    <w:unhideWhenUsed/>
    <w:rsid w:val="002D16E9"/>
    <w:rPr>
      <w:color w:val="605E5C"/>
      <w:shd w:val="clear" w:color="auto" w:fill="E1DFDD"/>
    </w:rPr>
  </w:style>
  <w:style w:type="paragraph" w:styleId="Partesuperior-zdoformulrio">
    <w:name w:val="HTML Top of Form"/>
    <w:basedOn w:val="Normal"/>
    <w:next w:val="Normal"/>
    <w:link w:val="Partesuperior-zdoformulrioChar"/>
    <w:hidden/>
    <w:uiPriority w:val="99"/>
    <w:semiHidden/>
    <w:unhideWhenUsed/>
    <w:rsid w:val="002D16E9"/>
    <w:pPr>
      <w:pBdr>
        <w:bottom w:val="single" w:sz="6" w:space="1" w:color="auto"/>
      </w:pBdr>
      <w:spacing w:after="0" w:line="240" w:lineRule="auto"/>
      <w:jc w:val="center"/>
    </w:pPr>
    <w:rPr>
      <w:rFonts w:ascii="Arial" w:eastAsia="Times New Roman" w:hAnsi="Arial" w:cs="Arial"/>
      <w:vanish/>
      <w:kern w:val="0"/>
      <w:sz w:val="16"/>
      <w:szCs w:val="16"/>
      <w:lang w:eastAsia="pt-BR"/>
      <w14:ligatures w14:val="none"/>
    </w:rPr>
  </w:style>
  <w:style w:type="character" w:customStyle="1" w:styleId="Partesuperior-zdoformulrioChar">
    <w:name w:val="Parte superior-z do formulário Char"/>
    <w:basedOn w:val="Fontepargpadro"/>
    <w:link w:val="Partesuperior-zdoformulrio"/>
    <w:uiPriority w:val="99"/>
    <w:semiHidden/>
    <w:rsid w:val="002D16E9"/>
    <w:rPr>
      <w:rFonts w:ascii="Arial" w:eastAsia="Times New Roman" w:hAnsi="Arial" w:cs="Arial"/>
      <w:vanish/>
      <w:kern w:val="0"/>
      <w:sz w:val="16"/>
      <w:szCs w:val="16"/>
      <w:lang w:eastAsia="pt-BR"/>
      <w14:ligatures w14:val="none"/>
    </w:rPr>
  </w:style>
  <w:style w:type="paragraph" w:styleId="Parteinferiordoformulrio">
    <w:name w:val="HTML Bottom of Form"/>
    <w:basedOn w:val="Normal"/>
    <w:next w:val="Normal"/>
    <w:link w:val="ParteinferiordoformulrioChar"/>
    <w:hidden/>
    <w:uiPriority w:val="99"/>
    <w:semiHidden/>
    <w:unhideWhenUsed/>
    <w:rsid w:val="002D16E9"/>
    <w:pPr>
      <w:pBdr>
        <w:top w:val="single" w:sz="6" w:space="1" w:color="auto"/>
      </w:pBdr>
      <w:spacing w:after="0" w:line="240" w:lineRule="auto"/>
      <w:jc w:val="center"/>
    </w:pPr>
    <w:rPr>
      <w:rFonts w:ascii="Arial" w:eastAsia="Times New Roman" w:hAnsi="Arial" w:cs="Arial"/>
      <w:vanish/>
      <w:kern w:val="0"/>
      <w:sz w:val="16"/>
      <w:szCs w:val="16"/>
      <w:lang w:eastAsia="pt-BR"/>
      <w14:ligatures w14:val="none"/>
    </w:rPr>
  </w:style>
  <w:style w:type="character" w:customStyle="1" w:styleId="ParteinferiordoformulrioChar">
    <w:name w:val="Parte inferior do formulário Char"/>
    <w:basedOn w:val="Fontepargpadro"/>
    <w:link w:val="Parteinferiordoformulrio"/>
    <w:uiPriority w:val="99"/>
    <w:semiHidden/>
    <w:rsid w:val="002D16E9"/>
    <w:rPr>
      <w:rFonts w:ascii="Arial" w:eastAsia="Times New Roman" w:hAnsi="Arial" w:cs="Arial"/>
      <w:vanish/>
      <w:kern w:val="0"/>
      <w:sz w:val="16"/>
      <w:szCs w:val="16"/>
      <w:lang w:eastAsia="pt-BR"/>
      <w14:ligatures w14:val="none"/>
    </w:rPr>
  </w:style>
  <w:style w:type="paragraph" w:customStyle="1" w:styleId="isselectedend">
    <w:name w:val="isselectedend"/>
    <w:basedOn w:val="Normal"/>
    <w:rsid w:val="002D16E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table" w:styleId="SimplesTabela1">
    <w:name w:val="Plain Table 1"/>
    <w:basedOn w:val="Tabelanormal"/>
    <w:uiPriority w:val="41"/>
    <w:rsid w:val="002D16E9"/>
    <w:pPr>
      <w:spacing w:after="0" w:line="240" w:lineRule="auto"/>
    </w:pPr>
    <w:rPr>
      <w:rFonts w:ascii="Times New Roman" w:eastAsia="Times New Roman" w:hAnsi="Times New Roman" w:cs="Times New Roman"/>
      <w:kern w:val="0"/>
      <w:sz w:val="24"/>
      <w:szCs w:val="24"/>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Pages>
  <Words>28237</Words>
  <Characters>152484</Characters>
  <Application>Microsoft Office Word</Application>
  <DocSecurity>0</DocSecurity>
  <Lines>1270</Lines>
  <Paragraphs>360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2026-07-03T01:09:00Z</dcterms:created>
  <dcterms:modified xsi:type="dcterms:W3CDTF">2026-08-04T02:37:00Z</dcterms:modified>
</cp:coreProperties>
</file>